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E" w:rsidRPr="00FE3D13" w:rsidRDefault="00F8250E" w:rsidP="00FE3D13">
      <w:pPr>
        <w:pStyle w:val="a5"/>
        <w:widowControl w:val="0"/>
        <w:shd w:val="clear" w:color="auto" w:fill="FFFFFF"/>
        <w:spacing w:before="0" w:beforeAutospacing="0" w:after="0" w:afterAutospacing="0" w:line="384" w:lineRule="atLeast"/>
        <w:jc w:val="center"/>
        <w:rPr>
          <w:rStyle w:val="a6"/>
          <w:rFonts w:ascii="创艺简标宋" w:eastAsia="创艺简标宋" w:cs="Helvetica" w:hint="eastAsia"/>
          <w:b w:val="0"/>
          <w:sz w:val="32"/>
          <w:szCs w:val="32"/>
        </w:rPr>
      </w:pPr>
      <w:bookmarkStart w:id="0" w:name="_GoBack"/>
      <w:r w:rsidRPr="00FE3D13">
        <w:rPr>
          <w:rStyle w:val="a6"/>
          <w:rFonts w:ascii="创艺简标宋" w:eastAsia="创艺简标宋" w:cs="Helvetica" w:hint="eastAsia"/>
          <w:b w:val="0"/>
          <w:sz w:val="32"/>
          <w:szCs w:val="32"/>
        </w:rPr>
        <w:t>广东省药学</w:t>
      </w:r>
      <w:proofErr w:type="gramStart"/>
      <w:r w:rsidRPr="00FE3D13">
        <w:rPr>
          <w:rStyle w:val="a6"/>
          <w:rFonts w:ascii="创艺简标宋" w:eastAsia="创艺简标宋" w:cs="Helvetica" w:hint="eastAsia"/>
          <w:b w:val="0"/>
          <w:sz w:val="32"/>
          <w:szCs w:val="32"/>
        </w:rPr>
        <w:t>会药物</w:t>
      </w:r>
      <w:proofErr w:type="gramEnd"/>
      <w:r w:rsidRPr="00FE3D13">
        <w:rPr>
          <w:rStyle w:val="a6"/>
          <w:rFonts w:ascii="创艺简标宋" w:eastAsia="创艺简标宋" w:cs="Helvetica" w:hint="eastAsia"/>
          <w:b w:val="0"/>
          <w:sz w:val="32"/>
          <w:szCs w:val="32"/>
        </w:rPr>
        <w:t>临床试验专业委员会</w:t>
      </w:r>
    </w:p>
    <w:p w:rsidR="00CE6592" w:rsidRPr="00FE3D13" w:rsidRDefault="00F8250E" w:rsidP="00FE3D13">
      <w:pPr>
        <w:pStyle w:val="a5"/>
        <w:widowControl w:val="0"/>
        <w:shd w:val="clear" w:color="auto" w:fill="FFFFFF"/>
        <w:spacing w:before="0" w:beforeAutospacing="0" w:after="0" w:afterAutospacing="0" w:line="384" w:lineRule="atLeast"/>
        <w:jc w:val="center"/>
        <w:rPr>
          <w:rFonts w:ascii="创艺简标宋" w:eastAsia="创艺简标宋" w:cs="Helvetica" w:hint="eastAsia"/>
          <w:b/>
        </w:rPr>
      </w:pPr>
      <w:r w:rsidRPr="00FE3D13">
        <w:rPr>
          <w:rStyle w:val="a6"/>
          <w:rFonts w:ascii="创艺简标宋" w:eastAsia="创艺简标宋" w:cs="Helvetica" w:hint="eastAsia"/>
          <w:b w:val="0"/>
          <w:sz w:val="32"/>
          <w:szCs w:val="32"/>
        </w:rPr>
        <w:t>第三方稽查工作条例</w:t>
      </w:r>
      <w:r w:rsidR="00F97906" w:rsidRPr="00FE3D13">
        <w:rPr>
          <w:rStyle w:val="a6"/>
          <w:rFonts w:ascii="创艺简标宋" w:eastAsia="创艺简标宋" w:cs="Helvetica" w:hint="eastAsia"/>
          <w:b w:val="0"/>
          <w:sz w:val="32"/>
          <w:szCs w:val="32"/>
        </w:rPr>
        <w:t>（试行）</w:t>
      </w:r>
      <w:bookmarkEnd w:id="0"/>
    </w:p>
    <w:p w:rsidR="00DA1C06" w:rsidRDefault="00DA1C06" w:rsidP="00DA1C0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Theme="minorEastAsia" w:cs="Times New Roman"/>
        </w:rPr>
      </w:pPr>
      <w:r>
        <w:rPr>
          <w:rFonts w:ascii="仿宋_GB2312" w:eastAsia="仿宋_GB2312" w:hAnsiTheme="minorEastAsia" w:cs="Times New Roman" w:hint="eastAsia"/>
        </w:rPr>
        <w:t>（广东省药学会</w:t>
      </w:r>
      <w:r>
        <w:rPr>
          <w:rFonts w:ascii="仿宋_GB2312" w:eastAsia="仿宋_GB2312" w:hAnsiTheme="minorEastAsia" w:cs="Times New Roman"/>
        </w:rPr>
        <w:t>201</w:t>
      </w:r>
      <w:r>
        <w:rPr>
          <w:rFonts w:ascii="仿宋_GB2312" w:eastAsia="仿宋_GB2312" w:hAnsiTheme="minorEastAsia" w:cs="Times New Roman" w:hint="eastAsia"/>
        </w:rPr>
        <w:t>8</w:t>
      </w:r>
      <w:r>
        <w:rPr>
          <w:rFonts w:ascii="仿宋_GB2312" w:eastAsia="仿宋_GB2312" w:hAnsiTheme="minorEastAsia" w:cs="Times New Roman"/>
        </w:rPr>
        <w:t>年2月</w:t>
      </w:r>
      <w:r w:rsidR="00EB3305">
        <w:rPr>
          <w:rFonts w:ascii="仿宋_GB2312" w:eastAsia="仿宋_GB2312" w:hAnsiTheme="minorEastAsia" w:cs="Times New Roman" w:hint="eastAsia"/>
        </w:rPr>
        <w:t>11</w:t>
      </w:r>
      <w:r>
        <w:rPr>
          <w:rFonts w:ascii="仿宋_GB2312" w:eastAsia="仿宋_GB2312" w:hAnsiTheme="minorEastAsia" w:cs="Times New Roman"/>
        </w:rPr>
        <w:t>日</w:t>
      </w:r>
      <w:r>
        <w:rPr>
          <w:rFonts w:ascii="仿宋_GB2312" w:eastAsia="仿宋_GB2312" w:hAnsiTheme="minorEastAsia" w:cs="Times New Roman" w:hint="eastAsia"/>
        </w:rPr>
        <w:t>印发）</w:t>
      </w:r>
    </w:p>
    <w:p w:rsidR="00DA1C06" w:rsidRPr="00FE3D13" w:rsidRDefault="00DA1C06" w:rsidP="00FE3D13">
      <w:pPr>
        <w:pStyle w:val="a5"/>
        <w:widowControl w:val="0"/>
        <w:shd w:val="clear" w:color="auto" w:fill="FFFFFF"/>
        <w:spacing w:before="0" w:beforeAutospacing="0" w:after="0" w:afterAutospacing="0" w:line="384" w:lineRule="atLeast"/>
        <w:rPr>
          <w:rFonts w:ascii="仿宋_GB2312" w:eastAsia="仿宋_GB2312" w:cs="Helvetica" w:hint="eastAsia"/>
          <w:color w:val="FF0000"/>
        </w:rPr>
      </w:pPr>
    </w:p>
    <w:p w:rsidR="00CE6592" w:rsidRPr="00FE3D13" w:rsidRDefault="00C5634D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为进一步完善临床试验项目质量管理体系，提高项目质量，保证临床试验过程规范，评估临床试验各方对于有关法规、指导原则、方案与SOP等的遵守程度，保护受试者的权益并保障其安全，及时发现项目在实施过程存在问题，尽早采取纠正及预防措施，保障临床研究质量，</w:t>
      </w:r>
      <w:r w:rsidR="004175B6" w:rsidRPr="00FE3D13">
        <w:rPr>
          <w:rFonts w:ascii="仿宋_GB2312" w:eastAsia="仿宋_GB2312" w:hAnsi="仿宋" w:cs="Helvetica" w:hint="eastAsia"/>
          <w:color w:val="000000" w:themeColor="text1"/>
        </w:rPr>
        <w:t>实现行业自律自治，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广东省药学</w:t>
      </w:r>
      <w:proofErr w:type="gramStart"/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会药物</w:t>
      </w:r>
      <w:proofErr w:type="gramEnd"/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临床试验专业委员会</w:t>
      </w:r>
      <w:r w:rsidR="00F97906" w:rsidRPr="00FE3D13">
        <w:rPr>
          <w:rFonts w:ascii="仿宋_GB2312" w:eastAsia="仿宋_GB2312" w:hAnsi="仿宋" w:cs="Helvetica" w:hint="eastAsia"/>
          <w:color w:val="000000" w:themeColor="text1"/>
        </w:rPr>
        <w:t>（以下简称“专委会”）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特制定</w:t>
      </w:r>
      <w:r w:rsidR="00F97906" w:rsidRPr="00FE3D13">
        <w:rPr>
          <w:rFonts w:ascii="仿宋_GB2312" w:eastAsia="仿宋_GB2312" w:hAnsi="仿宋" w:cs="Helvetica" w:hint="eastAsia"/>
          <w:color w:val="000000" w:themeColor="text1"/>
        </w:rPr>
        <w:t>本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工作条例。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一、稽查目的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根据委托人需要，</w:t>
      </w:r>
      <w:r w:rsidR="00555228" w:rsidRPr="00FE3D13">
        <w:rPr>
          <w:rFonts w:ascii="仿宋_GB2312" w:eastAsia="仿宋_GB2312" w:hAnsi="仿宋" w:cs="Helvetica" w:hint="eastAsia"/>
          <w:color w:val="000000" w:themeColor="text1"/>
        </w:rPr>
        <w:t>评估临床试验的实施情况，评估临床试验中执行试验方案、SOP、GCP规范和药监管理部门相关法律法规的依从性。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二、稽查范围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1、稽查的类别包括：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（1）常规稽查：每个项目按照一定比例选择相应的研究单位开展常规稽查工作，如组长单位、入组例数较多或试验进度较快的研究单位等。为保证对项目有完整的评估，建议每个中心均开展稽查工作。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（2）有因稽查：试验过程中发现特殊情况应及时开展有因稽查工作，如AE/SAE较多、偏离数据较多、重大方案违背和存在造假风险等。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2、由临床试验机构、药品/器械注册申请人或药品监督管理部门等根据需求发起稽查委托。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hint="eastAsia"/>
          <w:color w:val="000000" w:themeColor="text1"/>
        </w:rPr>
        <w:t>3、稽查可以在项目进行过程中的任何阶段实施，建议在项目进展中期或尽早实施，争取在试验</w:t>
      </w:r>
      <w:r w:rsidR="003B62AA" w:rsidRPr="00FE3D13">
        <w:rPr>
          <w:rFonts w:ascii="仿宋_GB2312" w:eastAsia="仿宋_GB2312" w:hAnsi="仿宋" w:hint="eastAsia"/>
          <w:color w:val="000000" w:themeColor="text1"/>
        </w:rPr>
        <w:t>资料</w:t>
      </w:r>
      <w:r w:rsidRPr="00FE3D13">
        <w:rPr>
          <w:rFonts w:ascii="仿宋_GB2312" w:eastAsia="仿宋_GB2312" w:hAnsi="仿宋" w:hint="eastAsia"/>
          <w:color w:val="000000" w:themeColor="text1"/>
        </w:rPr>
        <w:t>回收前完成稽查。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三、稽查性质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本专委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会受托开展的第三方稽查为非</w:t>
      </w:r>
      <w:r w:rsidR="00B6289B" w:rsidRPr="00FE3D13">
        <w:rPr>
          <w:rFonts w:ascii="仿宋_GB2312" w:eastAsia="仿宋_GB2312" w:hAnsi="仿宋" w:cs="Helvetica" w:hint="eastAsia"/>
          <w:color w:val="000000" w:themeColor="text1"/>
        </w:rPr>
        <w:t>营利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性质。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四、稽查原则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1、专业：</w:t>
      </w:r>
      <w:r w:rsidR="003B62AA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专家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库人员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均为</w:t>
      </w:r>
      <w:r w:rsidR="003B62AA" w:rsidRPr="00FE3D13">
        <w:rPr>
          <w:rFonts w:ascii="仿宋_GB2312" w:eastAsia="仿宋_GB2312" w:hAnsi="仿宋" w:cs="Helvetica" w:hint="eastAsia"/>
          <w:color w:val="000000" w:themeColor="text1"/>
        </w:rPr>
        <w:t>有丰富GCP经验的从业人员，稽查小组组长均为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CFDI 检查员或参与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过机构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资格认定/复核的检查员。 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2、独立：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本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专委</w:t>
      </w:r>
      <w:proofErr w:type="gramEnd"/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会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独立开展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，不受制于任何委托方或被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方。 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lastRenderedPageBreak/>
        <w:t>3、公正：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专家签署承诺函，对所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内容秉持公正、客观的态度出具</w:t>
      </w:r>
      <w:r w:rsidR="00C10D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意见。 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4、真实：对检查发现的问题注明详细情况，做好书面记录并存档，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真实可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追溯。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五、稽查流程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1、委托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方向本专委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会第三方稽查工作组提出委托申请并填写委托申请表（附件1），明确稽查任务以及时限。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2、双方确定委托任务后，签署《第三方稽查委托协议》，并参考国家财政部、广东省药学会相关标准承担专家在稽查期间的差旅费用和劳务费。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3、委托方与被稽查单位、稽查小组协商确定稽查时间，</w:t>
      </w:r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委托</w:t>
      </w:r>
      <w:proofErr w:type="gramStart"/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方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至少</w:t>
      </w:r>
      <w:proofErr w:type="gramEnd"/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提前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5个工作日</w:t>
      </w:r>
      <w:r w:rsidR="00A7651F" w:rsidRPr="00FE3D13">
        <w:rPr>
          <w:rFonts w:ascii="仿宋_GB2312" w:eastAsia="仿宋_GB2312" w:hAnsi="仿宋" w:cs="Helvetica" w:hint="eastAsia"/>
          <w:color w:val="000000" w:themeColor="text1"/>
        </w:rPr>
        <w:t>向被稽查单位发出稽查通知</w:t>
      </w:r>
      <w:proofErr w:type="gramStart"/>
      <w:r w:rsidR="00A7651F" w:rsidRPr="00FE3D13">
        <w:rPr>
          <w:rFonts w:ascii="仿宋_GB2312" w:eastAsia="仿宋_GB2312" w:hAnsi="仿宋" w:cs="Helvetica" w:hint="eastAsia"/>
          <w:color w:val="000000" w:themeColor="text1"/>
        </w:rPr>
        <w:t>函以及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提供所有版本试验方案至稽查小组。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4、根据委托方要求和稽查任务特点，专委会从专家库中选取一定数量的专家组成稽查小组，由稽查小组组长制定稽查计划，稽查计划应包括稽查项目名称、被稽查单位、稽查计划时间、稽查目的、稽查小组成员、稽查涉及范围、具体稽查流程等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5、被稽查单位应协调本单位相关科室/部门配合稽查工作，委托方负责必要的协助工作。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6、稽查小组在稽查前召开“预备会议”，就本次稽查熟悉试验方案、签署承诺书（纪律、保密、无利益冲突声明）以及明确稽查策略与稽查分工等。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7、稽查当天可视情况召开稽查“启动会议”，参加人员应包括被稽查单位相关人员，包括但不限于研究者、药物管理员、CRC和CRA等；稽查小组介绍稽查内容、范围、时间安排等；项目研究人员需汇报项目实施情况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8、稽查过程中，稽查员就发现的问题与相关人员进行充分的沟通及讨论，并做好记录。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9、稽查结束后</w:t>
      </w:r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可视情况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召开稽查“反馈会议”，向被稽查单位相关人员通报稽查情况。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10、稽查组完成稽查报告，由稽查组长核发后提交委托方。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11、必要时，委托方可再次组织相关人员就稽查发现的问题召开会议讨论。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六、稽查体系</w:t>
      </w:r>
    </w:p>
    <w:p w:rsidR="00CE6592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（一）</w:t>
      </w:r>
      <w:r w:rsidR="00F8250E"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稽查依据</w:t>
      </w:r>
    </w:p>
    <w:p w:rsidR="00CE6592" w:rsidRPr="00FE3D13" w:rsidRDefault="00966978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遵照最新的临床试验相关法律、法规及指导原则，包括但不限于以下文件：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《药品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lastRenderedPageBreak/>
        <w:t>管理法》</w:t>
      </w:r>
      <w:r w:rsidR="0049494D" w:rsidRPr="00FE3D13">
        <w:rPr>
          <w:rFonts w:ascii="仿宋_GB2312" w:eastAsia="仿宋_GB2312" w:hAnsi="仿宋" w:cs="Helvetica" w:hint="eastAsia"/>
          <w:color w:val="000000" w:themeColor="text1"/>
        </w:rPr>
        <w:t>、《药品注册管理办法》、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《药物临床试验质量管理规范》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ICH-GCP E6（R2）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《药物临床试验伦理审查工作指导原则》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《药物临床试验数据现场核查要点》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2E786D" w:rsidRPr="00FE3D13">
        <w:rPr>
          <w:rFonts w:ascii="仿宋_GB2312" w:eastAsia="仿宋_GB2312" w:hAnsi="仿宋" w:cs="Helvetica" w:hint="eastAsia"/>
          <w:color w:val="000000" w:themeColor="text1"/>
        </w:rPr>
        <w:t>《医疗器械临床试验质量管理规范》、《体外诊断试剂临床试验技术指导原则》、《医疗器械临床试验现场检查要点》</w:t>
      </w:r>
      <w:r w:rsidR="00E152FD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49494D" w:rsidRPr="00FE3D13">
        <w:rPr>
          <w:rFonts w:ascii="仿宋_GB2312" w:eastAsia="仿宋_GB2312" w:hAnsi="仿宋" w:cs="Helvetica" w:hint="eastAsia"/>
          <w:color w:val="000000" w:themeColor="text1"/>
        </w:rPr>
        <w:t>项目试验方案、申办方及临床试验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相关SOP</w:t>
      </w:r>
      <w:r w:rsidR="0049494D" w:rsidRPr="00FE3D13">
        <w:rPr>
          <w:rFonts w:ascii="仿宋_GB2312" w:eastAsia="仿宋_GB2312" w:hAnsi="仿宋" w:cs="Helvetica" w:hint="eastAsia"/>
          <w:color w:val="000000" w:themeColor="text1"/>
        </w:rPr>
        <w:t>等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CE6592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（二）稽查小组组成</w:t>
      </w:r>
    </w:p>
    <w:p w:rsidR="004E1665" w:rsidRPr="00FE3D13" w:rsidRDefault="00F8250E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</w:t>
      </w:r>
      <w:r w:rsidR="00C76DFC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稽查工作由不直接涉及该临床试验的人员执行</w:t>
      </w:r>
      <w:r w:rsidR="004E1665"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CE6592" w:rsidRPr="00FE3D13" w:rsidRDefault="004E1665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</w:t>
      </w:r>
      <w:r w:rsidR="00C76DFC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根据</w:t>
      </w:r>
      <w:r w:rsidR="0049494D" w:rsidRPr="00FE3D13">
        <w:rPr>
          <w:rFonts w:ascii="仿宋_GB2312" w:eastAsia="仿宋_GB2312" w:hAnsi="仿宋" w:cs="Helvetica" w:hint="eastAsia"/>
          <w:color w:val="000000" w:themeColor="text1"/>
        </w:rPr>
        <w:t>具体的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稽查任务组成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稽查小组，其中必须有1名以上</w:t>
      </w:r>
      <w:r w:rsidR="00FE3E7C" w:rsidRPr="00FE3D13">
        <w:rPr>
          <w:rFonts w:ascii="仿宋_GB2312" w:eastAsia="仿宋_GB2312" w:hAnsi="仿宋" w:cs="Helvetica" w:hint="eastAsia"/>
          <w:color w:val="000000" w:themeColor="text1"/>
        </w:rPr>
        <w:t>有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CFDI核查经验的专家。</w:t>
      </w:r>
    </w:p>
    <w:p w:rsidR="00CE6592" w:rsidRPr="00FE3D13" w:rsidRDefault="00B71C7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3</w:t>
      </w:r>
      <w:r w:rsidR="00C76DFC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稽查小组设稽查组长</w:t>
      </w:r>
      <w:r w:rsidR="000A7DF4" w:rsidRPr="00FE3D13">
        <w:rPr>
          <w:rFonts w:ascii="仿宋_GB2312" w:eastAsia="仿宋_GB2312" w:hAnsi="仿宋" w:cs="Helvetica" w:hint="eastAsia"/>
          <w:color w:val="000000" w:themeColor="text1"/>
        </w:rPr>
        <w:t>1名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，</w:t>
      </w:r>
      <w:r w:rsidR="00E152FD" w:rsidRPr="00FE3D13">
        <w:rPr>
          <w:rFonts w:ascii="仿宋_GB2312" w:eastAsia="仿宋_GB2312" w:hAnsi="仿宋" w:cs="Helvetica" w:hint="eastAsia"/>
          <w:color w:val="000000" w:themeColor="text1"/>
        </w:rPr>
        <w:t>由经验丰富的专家担任，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负责稽查工作统筹安排，并负责最终稽查报告核发。</w:t>
      </w:r>
    </w:p>
    <w:p w:rsidR="00CE6592" w:rsidRPr="00FE3D13" w:rsidRDefault="00B71C7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4</w:t>
      </w:r>
      <w:r w:rsidR="00C76DFC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所有稽查员签署承诺书（包括保密协议及无利益冲突声明）。</w:t>
      </w:r>
    </w:p>
    <w:p w:rsidR="00CE6592" w:rsidRPr="00FE3D13" w:rsidRDefault="00B71C7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5</w:t>
      </w:r>
      <w:r w:rsidR="00C76DFC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r w:rsidR="004A1D69" w:rsidRPr="00FE3D13">
        <w:rPr>
          <w:rFonts w:ascii="仿宋_GB2312" w:eastAsia="仿宋_GB2312" w:hAnsi="仿宋" w:cs="Helvetica" w:hint="eastAsia"/>
          <w:color w:val="000000" w:themeColor="text1"/>
        </w:rPr>
        <w:t>委托方负责协调</w:t>
      </w:r>
      <w:r w:rsidR="0006326C" w:rsidRPr="00FE3D13">
        <w:rPr>
          <w:rFonts w:ascii="仿宋_GB2312" w:eastAsia="仿宋_GB2312" w:hAnsi="仿宋" w:cs="Helvetica" w:hint="eastAsia"/>
          <w:color w:val="000000" w:themeColor="text1"/>
        </w:rPr>
        <w:t>稽查涉及的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各方</w:t>
      </w:r>
      <w:r w:rsidR="0006326C" w:rsidRPr="00FE3D13">
        <w:rPr>
          <w:rFonts w:ascii="仿宋_GB2312" w:eastAsia="仿宋_GB2312" w:hAnsi="仿宋" w:cs="Helvetica" w:hint="eastAsia"/>
          <w:color w:val="000000" w:themeColor="text1"/>
        </w:rPr>
        <w:t>，并至少派遣一名人员全程跟随稽查小组</w:t>
      </w:r>
      <w:r w:rsidR="004A1D69" w:rsidRPr="00FE3D13">
        <w:rPr>
          <w:rFonts w:ascii="仿宋_GB2312" w:eastAsia="仿宋_GB2312" w:hAnsi="仿宋" w:cs="Helvetica" w:hint="eastAsia"/>
          <w:color w:val="000000" w:themeColor="text1"/>
        </w:rPr>
        <w:t>负责协调工作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（</w:t>
      </w:r>
      <w:r w:rsidR="005A0F7B"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三</w:t>
      </w: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）稽查方法</w:t>
      </w:r>
    </w:p>
    <w:p w:rsidR="005A0F7B" w:rsidRPr="00FE3D13" w:rsidRDefault="000771FF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稽查小组采用</w:t>
      </w:r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查阅试验资料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、抽取病历</w:t>
      </w:r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、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查试验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现场</w:t>
      </w:r>
      <w:r w:rsidR="005A0F7B" w:rsidRPr="00FE3D13">
        <w:rPr>
          <w:rFonts w:ascii="仿宋_GB2312" w:eastAsia="仿宋_GB2312" w:hAnsi="仿宋" w:cs="Helvetica" w:hint="eastAsia"/>
          <w:color w:val="000000" w:themeColor="text1"/>
        </w:rPr>
        <w:t>、询问有关人员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等方式进行。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b/>
          <w:bCs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（</w:t>
      </w:r>
      <w:r w:rsidR="005A0F7B"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四</w:t>
      </w: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）稽查内容</w:t>
      </w:r>
    </w:p>
    <w:p w:rsidR="000771FF" w:rsidRPr="00FE3D13" w:rsidRDefault="000771FF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根据委托稽查任务，可对后续几个方面进行稽查，包括但不限于：临床试验条件与合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规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性；受试者的筛选/入组相关数据链的完整性；知情同意书的签署与试验过程的真实完整性；临床试验过程记录及临床检查、化验等数据的溯源；CRF中违背方案和严重不良事件（SAE）例数等关键数据；试验用药品/疫苗的管理过程与记录；临床试验的生物样本采集、保存、运送与交接记录；委托研究；核查原始数据、统计分析和总结报告与锁定的数据库一致性。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（</w:t>
      </w:r>
      <w:r w:rsidR="005A0F7B"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五</w:t>
      </w:r>
      <w:r w:rsidRPr="00FE3D13">
        <w:rPr>
          <w:rFonts w:ascii="仿宋_GB2312" w:eastAsia="仿宋_GB2312" w:hAnsi="仿宋" w:cs="Helvetica" w:hint="eastAsia"/>
          <w:b/>
          <w:bCs/>
          <w:color w:val="000000" w:themeColor="text1"/>
        </w:rPr>
        <w:t>）稽查报告</w:t>
      </w:r>
    </w:p>
    <w:p w:rsidR="00CE6592" w:rsidRPr="00FE3D13" w:rsidRDefault="00F8250E" w:rsidP="00FE3D13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稽查结束</w:t>
      </w:r>
      <w:r w:rsidR="0066356A" w:rsidRPr="00FE3D13">
        <w:rPr>
          <w:rFonts w:ascii="仿宋_GB2312" w:eastAsia="仿宋_GB2312" w:hAnsi="仿宋" w:cs="Helvetica" w:hint="eastAsia"/>
          <w:color w:val="000000" w:themeColor="text1"/>
        </w:rPr>
        <w:t>10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个工作日内向委托方</w:t>
      </w:r>
      <w:r w:rsidR="00D567AB" w:rsidRPr="00FE3D13">
        <w:rPr>
          <w:rFonts w:ascii="仿宋_GB2312" w:eastAsia="仿宋_GB2312" w:hAnsi="仿宋" w:cs="Helvetica" w:hint="eastAsia"/>
          <w:color w:val="000000" w:themeColor="text1"/>
        </w:rPr>
        <w:t>提交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稽查报告，稽查报告的内容主要包括项目的基本信息、稽查情况的介绍以及稽查结果及发现问题小结。</w:t>
      </w:r>
    </w:p>
    <w:p w:rsidR="00CE6592" w:rsidRPr="00FE3D13" w:rsidRDefault="00D3388C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项目的基本信息：项目信息简述、本中心的研究概况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CE6592" w:rsidRPr="00FE3D13" w:rsidRDefault="00D3388C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项目稽查情况：稽查的日期、地点、目的、内容、参与人员、参考标准以及结果分类说明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200270" w:rsidRPr="00FE3D13" w:rsidRDefault="00D3388C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3、</w:t>
      </w:r>
      <w:r w:rsidR="00F8250E" w:rsidRPr="00FE3D13">
        <w:rPr>
          <w:rFonts w:ascii="仿宋_GB2312" w:eastAsia="仿宋_GB2312" w:hAnsi="仿宋" w:cs="Helvetica" w:hint="eastAsia"/>
          <w:color w:val="000000" w:themeColor="text1"/>
        </w:rPr>
        <w:t>稽查结果</w:t>
      </w:r>
      <w:r w:rsidR="007830B2" w:rsidRPr="00FE3D13">
        <w:rPr>
          <w:rFonts w:ascii="仿宋_GB2312" w:eastAsia="仿宋_GB2312" w:hAnsi="仿宋" w:cs="Helvetica" w:hint="eastAsia"/>
          <w:color w:val="000000" w:themeColor="text1"/>
        </w:rPr>
        <w:t>：</w:t>
      </w:r>
      <w:r w:rsidR="00200270" w:rsidRPr="00FE3D13">
        <w:rPr>
          <w:rFonts w:ascii="仿宋_GB2312" w:eastAsia="仿宋_GB2312" w:hAnsi="仿宋" w:cs="Helvetica" w:hint="eastAsia"/>
          <w:color w:val="000000" w:themeColor="text1"/>
        </w:rPr>
        <w:t>提交稽查描述性的报告，并根据稽查情况，稽查组提出建议，包括</w:t>
      </w:r>
      <w:r w:rsidR="00200270" w:rsidRPr="00FE3D13">
        <w:rPr>
          <w:rFonts w:ascii="仿宋_GB2312" w:eastAsia="仿宋_GB2312" w:hAnsi="仿宋" w:cs="Helvetica" w:hint="eastAsia"/>
          <w:color w:val="000000" w:themeColor="text1"/>
        </w:rPr>
        <w:lastRenderedPageBreak/>
        <w:t>继续开展试验、作必要整改后继续开展、暂停试验或关闭中心。</w:t>
      </w:r>
    </w:p>
    <w:p w:rsidR="00CE6592" w:rsidRPr="00FE3D13" w:rsidRDefault="00D3388C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4、</w:t>
      </w:r>
      <w:r w:rsidR="00D7232C" w:rsidRPr="00FE3D13">
        <w:rPr>
          <w:rFonts w:ascii="仿宋_GB2312" w:eastAsia="仿宋_GB2312" w:hAnsi="仿宋" w:cs="Helvetica" w:hint="eastAsia"/>
          <w:color w:val="000000" w:themeColor="text1"/>
        </w:rPr>
        <w:t>稽查报告只出具给委托方，并且予以保密，药品监管部门有明确要求除外</w:t>
      </w:r>
      <w:r w:rsidR="00200270"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00356A" w:rsidRPr="00FE3D13" w:rsidRDefault="006D4DE5" w:rsidP="00FE3D13">
      <w:pPr>
        <w:spacing w:line="360" w:lineRule="auto"/>
        <w:ind w:firstLineChars="200" w:firstLine="482"/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</w:pPr>
      <w:r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七</w:t>
      </w:r>
      <w:r w:rsidR="0000356A"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、配合</w:t>
      </w:r>
      <w:r w:rsidR="001528FA"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稽查</w:t>
      </w:r>
      <w:r w:rsidR="0000356A"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 xml:space="preserve"> 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小组应当全面、准确、客观、公正地开展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工作。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小组在开展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过程中，不干扰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对象正常工作，不参与可能影响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公正性的活动，严禁弄虚作假和抄袭剽窃。对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不</w:t>
      </w:r>
      <w:proofErr w:type="gramEnd"/>
      <w:r w:rsidRPr="00FE3D13">
        <w:rPr>
          <w:rFonts w:ascii="仿宋_GB2312" w:eastAsia="仿宋_GB2312" w:hAnsi="仿宋" w:cs="Helvetica" w:hint="eastAsia"/>
          <w:color w:val="000000" w:themeColor="text1"/>
        </w:rPr>
        <w:t>自律的组员不再邀请其参与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工作。 </w:t>
      </w:r>
    </w:p>
    <w:p w:rsidR="0000356A" w:rsidRPr="00FE3D13" w:rsidRDefault="0000356A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单位应配合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工作的开展，对敷衍应付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活动，或者各种主、客观因素导致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无法开展的，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小组要及时终止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>稽查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>。</w:t>
      </w:r>
    </w:p>
    <w:p w:rsidR="00B970F5" w:rsidRPr="00FE3D13" w:rsidRDefault="006D4DE5" w:rsidP="00FE3D13">
      <w:pPr>
        <w:spacing w:line="360" w:lineRule="auto"/>
        <w:ind w:firstLineChars="200" w:firstLine="482"/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</w:pPr>
      <w:r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八</w:t>
      </w:r>
      <w:r w:rsidR="00B970F5" w:rsidRPr="00FE3D13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、稽查联系方式</w:t>
      </w:r>
    </w:p>
    <w:p w:rsidR="00B970F5" w:rsidRPr="00FE3D13" w:rsidRDefault="00B970F5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1、稽查联系人： 曾老师  联系电话：020-88653435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,13560327666</w:t>
      </w:r>
      <w:proofErr w:type="gramEnd"/>
    </w:p>
    <w:p w:rsidR="00B970F5" w:rsidRPr="00FE3D13" w:rsidRDefault="00B970F5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               </w:t>
      </w:r>
      <w:r w:rsidR="000771FF" w:rsidRPr="00FE3D13">
        <w:rPr>
          <w:rFonts w:ascii="仿宋_GB2312" w:eastAsia="仿宋_GB2312" w:hAnsi="仿宋" w:cs="Helvetica" w:hint="eastAsia"/>
          <w:color w:val="000000" w:themeColor="text1"/>
        </w:rPr>
        <w:t xml:space="preserve">    </w:t>
      </w:r>
      <w:r w:rsidRPr="00FE3D13">
        <w:rPr>
          <w:rFonts w:ascii="仿宋_GB2312" w:eastAsia="仿宋_GB2312" w:hAnsi="仿宋" w:cs="Helvetica" w:hint="eastAsia"/>
          <w:color w:val="000000" w:themeColor="text1"/>
        </w:rPr>
        <w:t xml:space="preserve"> 张老师  联系电话：</w:t>
      </w:r>
      <w:r w:rsidR="00FD4A48" w:rsidRPr="00FE3D13">
        <w:rPr>
          <w:rFonts w:ascii="仿宋_GB2312" w:eastAsia="仿宋_GB2312" w:hAnsi="仿宋" w:cs="Helvetica" w:hint="eastAsia"/>
          <w:color w:val="000000" w:themeColor="text1"/>
        </w:rPr>
        <w:t>020-81874903</w:t>
      </w:r>
      <w:proofErr w:type="gramStart"/>
      <w:r w:rsidRPr="00FE3D13">
        <w:rPr>
          <w:rFonts w:ascii="仿宋_GB2312" w:eastAsia="仿宋_GB2312" w:hAnsi="仿宋" w:cs="Helvetica" w:hint="eastAsia"/>
          <w:color w:val="000000" w:themeColor="text1"/>
        </w:rPr>
        <w:t>,13560076993</w:t>
      </w:r>
      <w:proofErr w:type="gramEnd"/>
    </w:p>
    <w:p w:rsidR="00B970F5" w:rsidRPr="00FE3D13" w:rsidRDefault="00B970F5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200" w:firstLine="480"/>
        <w:rPr>
          <w:rFonts w:ascii="仿宋_GB2312" w:eastAsia="仿宋_GB2312" w:hAnsi="仿宋" w:cs="Helvetica" w:hint="eastAsia"/>
          <w:color w:val="000000" w:themeColor="text1"/>
        </w:rPr>
      </w:pPr>
      <w:r w:rsidRPr="00FE3D13">
        <w:rPr>
          <w:rFonts w:ascii="仿宋_GB2312" w:eastAsia="仿宋_GB2312" w:hAnsi="仿宋" w:cs="Helvetica" w:hint="eastAsia"/>
          <w:color w:val="000000" w:themeColor="text1"/>
        </w:rPr>
        <w:t>2、稽查申请表发送邮箱：gd_audit@126.com</w:t>
      </w:r>
    </w:p>
    <w:p w:rsidR="00D567AB" w:rsidRPr="00FE3D13" w:rsidRDefault="00D567AB" w:rsidP="00FE3D13">
      <w:pPr>
        <w:jc w:val="left"/>
        <w:rPr>
          <w:rFonts w:ascii="仿宋_GB2312" w:eastAsia="仿宋_GB2312" w:hAnsi="仿宋" w:cs="Helvetica" w:hint="eastAsia"/>
          <w:b/>
          <w:color w:val="000000" w:themeColor="text1"/>
          <w:kern w:val="0"/>
          <w:sz w:val="24"/>
          <w:szCs w:val="24"/>
        </w:rPr>
      </w:pPr>
      <w:r w:rsidRPr="00FE3D13">
        <w:rPr>
          <w:rFonts w:ascii="仿宋_GB2312" w:eastAsia="仿宋_GB2312" w:hAnsi="仿宋" w:cs="Helvetica" w:hint="eastAsia"/>
          <w:b/>
          <w:color w:val="000000" w:themeColor="text1"/>
          <w:sz w:val="24"/>
          <w:szCs w:val="24"/>
        </w:rPr>
        <w:br w:type="page"/>
      </w:r>
    </w:p>
    <w:p w:rsidR="0008646B" w:rsidRPr="00FE3D13" w:rsidRDefault="0008646B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rPr>
          <w:rFonts w:ascii="仿宋" w:eastAsia="仿宋" w:hAnsi="仿宋" w:cs="Helvetica"/>
          <w:color w:val="000000" w:themeColor="text1"/>
        </w:rPr>
      </w:pPr>
      <w:r w:rsidRPr="00FE3D13">
        <w:rPr>
          <w:rFonts w:ascii="仿宋" w:eastAsia="仿宋" w:hAnsi="仿宋" w:cs="Helvetica" w:hint="eastAsia"/>
          <w:color w:val="000000" w:themeColor="text1"/>
        </w:rPr>
        <w:lastRenderedPageBreak/>
        <w:t>附件1</w:t>
      </w:r>
    </w:p>
    <w:p w:rsidR="0008646B" w:rsidRPr="00FE3D13" w:rsidRDefault="0008646B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jc w:val="center"/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</w:pPr>
      <w:r w:rsidRPr="00FE3D13"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  <w:t>广东省药学</w:t>
      </w:r>
      <w:proofErr w:type="gramStart"/>
      <w:r w:rsidRPr="00FE3D13"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  <w:t>会药物</w:t>
      </w:r>
      <w:proofErr w:type="gramEnd"/>
      <w:r w:rsidRPr="00FE3D13"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  <w:t>临床试验专业委员会</w:t>
      </w:r>
    </w:p>
    <w:p w:rsidR="0008646B" w:rsidRPr="00FE3D13" w:rsidRDefault="00B84FE1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jc w:val="center"/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</w:pPr>
      <w:r w:rsidRPr="00FE3D13"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  <w:t>第三方</w:t>
      </w:r>
      <w:r w:rsidR="0008646B" w:rsidRPr="00FE3D13">
        <w:rPr>
          <w:rFonts w:ascii="创艺简标宋" w:eastAsia="创艺简标宋" w:hAnsi="仿宋" w:cs="Helvetica" w:hint="eastAsia"/>
          <w:color w:val="000000" w:themeColor="text1"/>
          <w:sz w:val="32"/>
          <w:szCs w:val="32"/>
        </w:rPr>
        <w:t>稽查申请表</w:t>
      </w:r>
    </w:p>
    <w:p w:rsidR="001F69E8" w:rsidRPr="0089785E" w:rsidRDefault="00FE3D13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/>
        <w:ind w:right="1200"/>
        <w:jc w:val="center"/>
        <w:rPr>
          <w:rFonts w:ascii="仿宋" w:eastAsia="仿宋" w:hAnsi="仿宋" w:cs="Helvetica"/>
          <w:b/>
          <w:color w:val="000000" w:themeColor="text1"/>
          <w:sz w:val="20"/>
          <w:szCs w:val="21"/>
        </w:rPr>
      </w:pPr>
      <w:r>
        <w:rPr>
          <w:rFonts w:ascii="仿宋" w:eastAsia="仿宋" w:hAnsi="仿宋" w:cs="Helvetica" w:hint="eastAsia"/>
          <w:b/>
          <w:color w:val="000000" w:themeColor="text1"/>
          <w:sz w:val="20"/>
          <w:szCs w:val="21"/>
        </w:rPr>
        <w:t xml:space="preserve">                                             </w:t>
      </w:r>
      <w:r w:rsidR="00E91715">
        <w:rPr>
          <w:rFonts w:ascii="仿宋" w:eastAsia="仿宋" w:hAnsi="仿宋" w:cs="Helvetica" w:hint="eastAsia"/>
          <w:b/>
          <w:color w:val="000000" w:themeColor="text1"/>
          <w:sz w:val="20"/>
          <w:szCs w:val="21"/>
        </w:rPr>
        <w:t xml:space="preserve">编号：               </w:t>
      </w:r>
    </w:p>
    <w:tbl>
      <w:tblPr>
        <w:tblStyle w:val="a9"/>
        <w:tblW w:w="8523" w:type="dxa"/>
        <w:jc w:val="center"/>
        <w:tblLook w:val="04A0" w:firstRow="1" w:lastRow="0" w:firstColumn="1" w:lastColumn="0" w:noHBand="0" w:noVBand="1"/>
      </w:tblPr>
      <w:tblGrid>
        <w:gridCol w:w="1789"/>
        <w:gridCol w:w="336"/>
        <w:gridCol w:w="836"/>
        <w:gridCol w:w="1127"/>
        <w:gridCol w:w="266"/>
        <w:gridCol w:w="1124"/>
        <w:gridCol w:w="264"/>
        <w:gridCol w:w="1394"/>
        <w:gridCol w:w="1387"/>
      </w:tblGrid>
      <w:tr w:rsidR="00795133" w:rsidTr="00FE3D13">
        <w:trPr>
          <w:jc w:val="center"/>
        </w:trPr>
        <w:tc>
          <w:tcPr>
            <w:tcW w:w="1789" w:type="dxa"/>
            <w:vAlign w:val="center"/>
          </w:tcPr>
          <w:p w:rsidR="00795133" w:rsidRPr="007C11C4" w:rsidRDefault="00795133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委托方</w:t>
            </w:r>
          </w:p>
        </w:tc>
        <w:tc>
          <w:tcPr>
            <w:tcW w:w="6734" w:type="dxa"/>
            <w:gridSpan w:val="8"/>
            <w:vAlign w:val="center"/>
          </w:tcPr>
          <w:p w:rsidR="00795133" w:rsidRDefault="00795133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 xml:space="preserve"> </w:t>
            </w:r>
            <w:r w:rsidR="00D567AB">
              <w:rPr>
                <w:rFonts w:ascii="仿宋" w:eastAsia="仿宋" w:hAnsi="仿宋" w:cs="Helvetica" w:hint="eastAsia"/>
                <w:color w:val="000000" w:themeColor="text1"/>
              </w:rPr>
              <w:t xml:space="preserve">临床试验机构             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="00D567AB">
              <w:rPr>
                <w:rFonts w:ascii="仿宋" w:eastAsia="仿宋" w:hAnsi="仿宋" w:cs="Helvetica" w:hint="eastAsia"/>
                <w:color w:val="000000" w:themeColor="text1"/>
              </w:rPr>
              <w:t xml:space="preserve"> 注册申请人</w:t>
            </w:r>
          </w:p>
          <w:p w:rsidR="00795133" w:rsidRPr="00D567AB" w:rsidRDefault="00795133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  <w:u w:val="single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 xml:space="preserve"> </w:t>
            </w:r>
            <w:r w:rsidR="00D567AB">
              <w:rPr>
                <w:rFonts w:ascii="仿宋" w:eastAsia="仿宋" w:hAnsi="仿宋" w:cs="Helvetica" w:hint="eastAsia"/>
                <w:color w:val="000000" w:themeColor="text1"/>
              </w:rPr>
              <w:t xml:space="preserve">药品监督管理部门         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 xml:space="preserve"> </w:t>
            </w:r>
            <w:r w:rsidR="00D567AB">
              <w:rPr>
                <w:rFonts w:ascii="仿宋" w:eastAsia="仿宋" w:hAnsi="仿宋" w:cs="Helvetica" w:hint="eastAsia"/>
                <w:color w:val="000000" w:themeColor="text1"/>
              </w:rPr>
              <w:t>其他：</w:t>
            </w:r>
            <w:r w:rsidR="00D567AB">
              <w:rPr>
                <w:rFonts w:ascii="仿宋" w:eastAsia="仿宋" w:hAnsi="仿宋" w:cs="Helvetica" w:hint="eastAsia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795133" w:rsidTr="00FE3D13">
        <w:trPr>
          <w:jc w:val="center"/>
        </w:trPr>
        <w:tc>
          <w:tcPr>
            <w:tcW w:w="1789" w:type="dxa"/>
            <w:vAlign w:val="center"/>
          </w:tcPr>
          <w:p w:rsidR="00795133" w:rsidRPr="007C11C4" w:rsidRDefault="00795133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稽查项目名称及方案编号</w:t>
            </w:r>
          </w:p>
        </w:tc>
        <w:tc>
          <w:tcPr>
            <w:tcW w:w="6734" w:type="dxa"/>
            <w:gridSpan w:val="8"/>
            <w:vAlign w:val="center"/>
          </w:tcPr>
          <w:p w:rsidR="00795133" w:rsidRPr="007C11C4" w:rsidRDefault="00795133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</w:tr>
      <w:tr w:rsidR="0052195A" w:rsidTr="00FE3D13">
        <w:trPr>
          <w:trHeight w:val="1040"/>
          <w:jc w:val="center"/>
        </w:trPr>
        <w:tc>
          <w:tcPr>
            <w:tcW w:w="1789" w:type="dxa"/>
            <w:vMerge w:val="restart"/>
            <w:vAlign w:val="center"/>
          </w:tcPr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>被</w:t>
            </w:r>
            <w:r w:rsidR="0052195A" w:rsidRPr="007C11C4">
              <w:rPr>
                <w:rFonts w:ascii="仿宋" w:eastAsia="仿宋" w:hAnsi="仿宋" w:cs="Helvetica" w:hint="eastAsia"/>
                <w:color w:val="000000" w:themeColor="text1"/>
              </w:rPr>
              <w:t>稽查的临床试验单位</w:t>
            </w:r>
          </w:p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（可自行加行）</w:t>
            </w:r>
          </w:p>
        </w:tc>
        <w:tc>
          <w:tcPr>
            <w:tcW w:w="336" w:type="dxa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1</w:t>
            </w:r>
          </w:p>
        </w:tc>
        <w:tc>
          <w:tcPr>
            <w:tcW w:w="1963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机构：</w:t>
            </w:r>
          </w:p>
        </w:tc>
        <w:tc>
          <w:tcPr>
            <w:tcW w:w="1390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项目进展</w:t>
            </w:r>
          </w:p>
        </w:tc>
        <w:tc>
          <w:tcPr>
            <w:tcW w:w="3045" w:type="dxa"/>
            <w:gridSpan w:val="3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 xml:space="preserve">开展早期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进展中期</w:t>
            </w:r>
          </w:p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 xml:space="preserve">入组完成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数据锁库前</w:t>
            </w:r>
          </w:p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其他</w:t>
            </w:r>
          </w:p>
        </w:tc>
      </w:tr>
      <w:tr w:rsidR="0052195A" w:rsidTr="00FE3D13">
        <w:trPr>
          <w:trHeight w:val="774"/>
          <w:jc w:val="center"/>
        </w:trPr>
        <w:tc>
          <w:tcPr>
            <w:tcW w:w="1789" w:type="dxa"/>
            <w:vMerge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2</w:t>
            </w:r>
          </w:p>
        </w:tc>
        <w:tc>
          <w:tcPr>
            <w:tcW w:w="1963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机构：</w:t>
            </w:r>
          </w:p>
        </w:tc>
        <w:tc>
          <w:tcPr>
            <w:tcW w:w="1390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项目进展</w:t>
            </w:r>
          </w:p>
        </w:tc>
        <w:tc>
          <w:tcPr>
            <w:tcW w:w="3045" w:type="dxa"/>
            <w:gridSpan w:val="3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 xml:space="preserve">开展早期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进展中期</w:t>
            </w:r>
          </w:p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 xml:space="preserve">入组完成 </w:t>
            </w: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数据锁库前</w:t>
            </w:r>
          </w:p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其他</w:t>
            </w:r>
          </w:p>
        </w:tc>
      </w:tr>
      <w:tr w:rsidR="0052195A" w:rsidTr="00FE3D13">
        <w:trPr>
          <w:trHeight w:val="556"/>
          <w:jc w:val="center"/>
        </w:trPr>
        <w:tc>
          <w:tcPr>
            <w:tcW w:w="1789" w:type="dxa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希望稽查时间</w:t>
            </w:r>
          </w:p>
        </w:tc>
        <w:tc>
          <w:tcPr>
            <w:tcW w:w="6734" w:type="dxa"/>
            <w:gridSpan w:val="8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</w:tr>
      <w:tr w:rsidR="0052195A" w:rsidTr="00FE3D13">
        <w:trPr>
          <w:jc w:val="center"/>
        </w:trPr>
        <w:tc>
          <w:tcPr>
            <w:tcW w:w="1789" w:type="dxa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委托方</w:t>
            </w:r>
            <w:r w:rsidR="007C11C4" w:rsidRPr="007C11C4">
              <w:rPr>
                <w:rFonts w:ascii="仿宋" w:eastAsia="仿宋" w:hAnsi="仿宋" w:cs="Helvetica" w:hint="eastAsia"/>
                <w:color w:val="000000" w:themeColor="text1"/>
              </w:rPr>
              <w:t>联系人</w:t>
            </w:r>
          </w:p>
        </w:tc>
        <w:tc>
          <w:tcPr>
            <w:tcW w:w="1172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2195A" w:rsidRP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固定电话/手机</w:t>
            </w:r>
          </w:p>
        </w:tc>
        <w:tc>
          <w:tcPr>
            <w:tcW w:w="1388" w:type="dxa"/>
            <w:gridSpan w:val="2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  <w:tc>
          <w:tcPr>
            <w:tcW w:w="1394" w:type="dxa"/>
            <w:vAlign w:val="center"/>
          </w:tcPr>
          <w:p w:rsidR="0052195A" w:rsidRP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邮箱</w:t>
            </w:r>
          </w:p>
        </w:tc>
        <w:tc>
          <w:tcPr>
            <w:tcW w:w="1387" w:type="dxa"/>
            <w:vAlign w:val="center"/>
          </w:tcPr>
          <w:p w:rsidR="0052195A" w:rsidRPr="007C11C4" w:rsidRDefault="0052195A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</w:tr>
      <w:tr w:rsidR="007C11C4" w:rsidTr="00FE3D13">
        <w:trPr>
          <w:trHeight w:val="2227"/>
          <w:jc w:val="center"/>
        </w:trPr>
        <w:tc>
          <w:tcPr>
            <w:tcW w:w="1789" w:type="dxa"/>
            <w:vAlign w:val="center"/>
          </w:tcPr>
          <w:p w:rsidR="007C11C4" w:rsidRP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 w:rsidRPr="007C11C4">
              <w:rPr>
                <w:rFonts w:ascii="仿宋" w:eastAsia="仿宋" w:hAnsi="仿宋" w:cs="Helvetica" w:hint="eastAsia"/>
                <w:color w:val="000000" w:themeColor="text1"/>
              </w:rPr>
              <w:t>委托方承诺及签章</w:t>
            </w:r>
          </w:p>
        </w:tc>
        <w:tc>
          <w:tcPr>
            <w:tcW w:w="6734" w:type="dxa"/>
            <w:gridSpan w:val="8"/>
          </w:tcPr>
          <w:p w:rsidR="00E91715" w:rsidRDefault="00E91715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</w:p>
          <w:p w:rsid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>本</w:t>
            </w:r>
            <w:r w:rsidRPr="00F97906">
              <w:rPr>
                <w:rFonts w:ascii="仿宋" w:eastAsia="仿宋" w:hAnsi="仿宋" w:cs="Helvetica" w:hint="eastAsia"/>
                <w:color w:val="000000" w:themeColor="text1"/>
              </w:rPr>
              <w:t>委托方负责协调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>上述稽查涉及的</w:t>
            </w:r>
            <w:r w:rsidRPr="00F97906">
              <w:rPr>
                <w:rFonts w:ascii="仿宋" w:eastAsia="仿宋" w:hAnsi="仿宋" w:cs="Helvetica" w:hint="eastAsia"/>
                <w:color w:val="000000" w:themeColor="text1"/>
              </w:rPr>
              <w:t>各方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>，并至少派遣一名人员全程跟随稽查小组负责协调工作</w:t>
            </w:r>
            <w:r w:rsidRPr="00F97906">
              <w:rPr>
                <w:rFonts w:ascii="仿宋" w:eastAsia="仿宋" w:hAnsi="仿宋" w:cs="Helvetica" w:hint="eastAsia"/>
                <w:color w:val="000000" w:themeColor="text1"/>
              </w:rPr>
              <w:t>。</w:t>
            </w:r>
          </w:p>
          <w:p w:rsid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</w:p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</w:p>
          <w:p w:rsid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>委托方单位负责人签名：</w:t>
            </w:r>
          </w:p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</w:p>
          <w:p w:rsidR="007C11C4" w:rsidRP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>日期：      年   月   日</w:t>
            </w:r>
          </w:p>
        </w:tc>
      </w:tr>
      <w:tr w:rsidR="007C11C4" w:rsidTr="00FE3D13">
        <w:trPr>
          <w:trHeight w:val="648"/>
          <w:jc w:val="center"/>
        </w:trPr>
        <w:tc>
          <w:tcPr>
            <w:tcW w:w="8523" w:type="dxa"/>
            <w:gridSpan w:val="9"/>
            <w:vAlign w:val="center"/>
          </w:tcPr>
          <w:p w:rsidR="007C11C4" w:rsidRPr="003C7C1F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b/>
                <w:color w:val="000000" w:themeColor="text1"/>
                <w:sz w:val="28"/>
                <w:szCs w:val="28"/>
              </w:rPr>
            </w:pPr>
            <w:r w:rsidRPr="003C7C1F">
              <w:rPr>
                <w:rFonts w:ascii="仿宋" w:eastAsia="仿宋" w:hAnsi="仿宋" w:cs="Helvetica" w:hint="eastAsia"/>
                <w:b/>
                <w:color w:val="000000" w:themeColor="text1"/>
                <w:sz w:val="28"/>
                <w:szCs w:val="28"/>
              </w:rPr>
              <w:t>以下内容由专委会填写</w:t>
            </w:r>
          </w:p>
        </w:tc>
      </w:tr>
      <w:tr w:rsidR="007C11C4" w:rsidTr="00FE3D13">
        <w:trPr>
          <w:trHeight w:val="648"/>
          <w:jc w:val="center"/>
        </w:trPr>
        <w:tc>
          <w:tcPr>
            <w:tcW w:w="8523" w:type="dxa"/>
            <w:gridSpan w:val="9"/>
            <w:vAlign w:val="center"/>
          </w:tcPr>
          <w:p w:rsidR="00E91715" w:rsidRDefault="00E91715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</w:p>
          <w:p w:rsidR="00D567AB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>专委会审批意见：</w:t>
            </w:r>
          </w:p>
          <w:p w:rsidR="00D567AB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>同意承接该稽查内容</w:t>
            </w:r>
          </w:p>
          <w:p w:rsidR="007C11C4" w:rsidRDefault="007C11C4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rPr>
                <w:rFonts w:ascii="仿宋" w:eastAsia="仿宋" w:hAnsi="仿宋" w:cs="Helvetica"/>
                <w:color w:val="000000" w:themeColor="text1"/>
              </w:rPr>
            </w:pPr>
            <w:r w:rsidRPr="00795133">
              <w:rPr>
                <w:rFonts w:ascii="仿宋" w:eastAsia="仿宋" w:hAnsi="仿宋" w:cs="Helvetica" w:hint="eastAsia"/>
                <w:color w:val="000000" w:themeColor="text1"/>
              </w:rPr>
              <w:t>□</w:t>
            </w:r>
            <w:r>
              <w:rPr>
                <w:rFonts w:ascii="仿宋" w:eastAsia="仿宋" w:hAnsi="仿宋" w:cs="Helvetica" w:hint="eastAsia"/>
                <w:color w:val="000000" w:themeColor="text1"/>
              </w:rPr>
              <w:t>同意承接部分稽查内容：</w:t>
            </w:r>
            <w:r w:rsidR="001F69E8" w:rsidRPr="001F69E8">
              <w:rPr>
                <w:rFonts w:ascii="仿宋" w:eastAsia="仿宋" w:hAnsi="仿宋" w:cs="Helvetica" w:hint="eastAsia"/>
                <w:color w:val="000000" w:themeColor="text1"/>
                <w:u w:val="single"/>
              </w:rPr>
              <w:t xml:space="preserve">                          </w:t>
            </w:r>
          </w:p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 xml:space="preserve">          </w:t>
            </w:r>
            <w:r w:rsidR="007C11C4">
              <w:rPr>
                <w:rFonts w:ascii="仿宋" w:eastAsia="仿宋" w:hAnsi="仿宋" w:cs="Helvetica" w:hint="eastAsia"/>
                <w:color w:val="000000" w:themeColor="text1"/>
              </w:rPr>
              <w:t>专委会稽查负责人签字：</w:t>
            </w:r>
          </w:p>
          <w:p w:rsidR="00E91715" w:rsidRDefault="00E91715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  <w:p w:rsidR="007C11C4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  <w:r>
              <w:rPr>
                <w:rFonts w:ascii="仿宋" w:eastAsia="仿宋" w:hAnsi="仿宋" w:cs="Helvetica" w:hint="eastAsia"/>
                <w:color w:val="000000" w:themeColor="text1"/>
              </w:rPr>
              <w:t xml:space="preserve">                                            </w:t>
            </w:r>
            <w:r w:rsidR="007C11C4">
              <w:rPr>
                <w:rFonts w:ascii="仿宋" w:eastAsia="仿宋" w:hAnsi="仿宋" w:cs="Helvetica" w:hint="eastAsia"/>
                <w:color w:val="000000" w:themeColor="text1"/>
              </w:rPr>
              <w:t>日期：      年   月   日</w:t>
            </w:r>
          </w:p>
          <w:p w:rsidR="003C7C1F" w:rsidRDefault="003C7C1F" w:rsidP="00FE3D13">
            <w:pPr>
              <w:pStyle w:val="a5"/>
              <w:widowControl w:val="0"/>
              <w:tabs>
                <w:tab w:val="left" w:pos="312"/>
              </w:tabs>
              <w:spacing w:before="0" w:beforeAutospacing="0" w:after="0" w:afterAutospacing="0"/>
              <w:jc w:val="center"/>
              <w:rPr>
                <w:rFonts w:ascii="仿宋" w:eastAsia="仿宋" w:hAnsi="仿宋" w:cs="Helvetica"/>
                <w:color w:val="000000" w:themeColor="text1"/>
              </w:rPr>
            </w:pPr>
          </w:p>
        </w:tc>
      </w:tr>
    </w:tbl>
    <w:p w:rsidR="0008646B" w:rsidRDefault="00E91715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rPr>
          <w:rFonts w:ascii="仿宋" w:eastAsia="仿宋" w:hAnsi="仿宋" w:cs="Helvetica"/>
          <w:color w:val="000000" w:themeColor="text1"/>
          <w:sz w:val="22"/>
        </w:rPr>
      </w:pPr>
      <w:r w:rsidRPr="00E91715">
        <w:rPr>
          <w:rFonts w:ascii="仿宋" w:eastAsia="仿宋" w:hAnsi="仿宋" w:cs="Helvetica" w:hint="eastAsia"/>
          <w:color w:val="000000" w:themeColor="text1"/>
          <w:sz w:val="22"/>
        </w:rPr>
        <w:t>备注：</w:t>
      </w:r>
      <w:r w:rsidR="00E76599">
        <w:rPr>
          <w:rFonts w:ascii="仿宋" w:eastAsia="仿宋" w:hAnsi="仿宋" w:cs="Helvetica" w:hint="eastAsia"/>
          <w:color w:val="000000" w:themeColor="text1"/>
          <w:sz w:val="22"/>
        </w:rPr>
        <w:t xml:space="preserve"> </w:t>
      </w:r>
      <w:r w:rsidRPr="00E91715">
        <w:rPr>
          <w:rFonts w:ascii="仿宋" w:eastAsia="仿宋" w:hAnsi="仿宋" w:cs="Helvetica" w:hint="eastAsia"/>
          <w:color w:val="000000" w:themeColor="text1"/>
          <w:sz w:val="22"/>
        </w:rPr>
        <w:t>1、</w:t>
      </w:r>
      <w:r>
        <w:rPr>
          <w:rFonts w:ascii="仿宋" w:eastAsia="仿宋" w:hAnsi="仿宋" w:cs="Helvetica" w:hint="eastAsia"/>
          <w:color w:val="000000" w:themeColor="text1"/>
          <w:sz w:val="22"/>
        </w:rPr>
        <w:t>本申请表编号由专委会第三方稽查工作组填写。</w:t>
      </w:r>
    </w:p>
    <w:p w:rsidR="00E91715" w:rsidRPr="00E91715" w:rsidRDefault="00E91715" w:rsidP="00FE3D13">
      <w:pPr>
        <w:pStyle w:val="a5"/>
        <w:widowControl w:val="0"/>
        <w:shd w:val="clear" w:color="auto" w:fill="FFFFFF"/>
        <w:tabs>
          <w:tab w:val="left" w:pos="312"/>
        </w:tabs>
        <w:spacing w:before="0" w:beforeAutospacing="0" w:after="0" w:afterAutospacing="0" w:line="360" w:lineRule="auto"/>
        <w:ind w:firstLineChars="350" w:firstLine="770"/>
        <w:rPr>
          <w:rFonts w:ascii="仿宋" w:eastAsia="仿宋" w:hAnsi="仿宋" w:cs="Helvetica"/>
          <w:color w:val="000000" w:themeColor="text1"/>
          <w:sz w:val="22"/>
        </w:rPr>
      </w:pPr>
      <w:r>
        <w:rPr>
          <w:rFonts w:ascii="仿宋" w:eastAsia="仿宋" w:hAnsi="仿宋" w:cs="Helvetica" w:hint="eastAsia"/>
          <w:color w:val="000000" w:themeColor="text1"/>
          <w:sz w:val="22"/>
        </w:rPr>
        <w:t>2、申请表填写完整后，发送至</w:t>
      </w:r>
      <w:r w:rsidRPr="00B970F5">
        <w:rPr>
          <w:rFonts w:ascii="仿宋" w:eastAsia="仿宋" w:hAnsi="仿宋" w:cs="Helvetica" w:hint="eastAsia"/>
          <w:color w:val="000000" w:themeColor="text1"/>
        </w:rPr>
        <w:t>邮箱：</w:t>
      </w:r>
      <w:r>
        <w:rPr>
          <w:rFonts w:ascii="仿宋" w:eastAsia="仿宋" w:hAnsi="仿宋" w:cs="Helvetica" w:hint="eastAsia"/>
          <w:color w:val="000000" w:themeColor="text1"/>
        </w:rPr>
        <w:t>gd_audit@126.com。</w:t>
      </w:r>
    </w:p>
    <w:sectPr w:rsidR="00E91715" w:rsidRPr="00E91715" w:rsidSect="00FE3D13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30" w:rsidRDefault="00274530" w:rsidP="00F97906">
      <w:r>
        <w:separator/>
      </w:r>
    </w:p>
  </w:endnote>
  <w:endnote w:type="continuationSeparator" w:id="0">
    <w:p w:rsidR="00274530" w:rsidRDefault="00274530" w:rsidP="00F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11546"/>
      <w:docPartObj>
        <w:docPartGallery w:val="Page Numbers (Bottom of Page)"/>
        <w:docPartUnique/>
      </w:docPartObj>
    </w:sdtPr>
    <w:sdtContent>
      <w:p w:rsidR="00DA1C06" w:rsidRDefault="00DA1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E9" w:rsidRPr="005A6EE9">
          <w:rPr>
            <w:noProof/>
            <w:lang w:val="zh-CN"/>
          </w:rPr>
          <w:t>1</w:t>
        </w:r>
        <w:r>
          <w:fldChar w:fldCharType="end"/>
        </w:r>
      </w:p>
    </w:sdtContent>
  </w:sdt>
  <w:p w:rsidR="00DA1C06" w:rsidRDefault="00DA1C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30" w:rsidRDefault="00274530" w:rsidP="00F97906">
      <w:r>
        <w:separator/>
      </w:r>
    </w:p>
  </w:footnote>
  <w:footnote w:type="continuationSeparator" w:id="0">
    <w:p w:rsidR="00274530" w:rsidRDefault="00274530" w:rsidP="00F9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414B"/>
    <w:rsid w:val="0000356A"/>
    <w:rsid w:val="00022234"/>
    <w:rsid w:val="0006326C"/>
    <w:rsid w:val="000771FF"/>
    <w:rsid w:val="0008646B"/>
    <w:rsid w:val="000A7DF4"/>
    <w:rsid w:val="000F4E0D"/>
    <w:rsid w:val="00107F89"/>
    <w:rsid w:val="0011145F"/>
    <w:rsid w:val="001528FA"/>
    <w:rsid w:val="001C0F5E"/>
    <w:rsid w:val="001F69E8"/>
    <w:rsid w:val="00200270"/>
    <w:rsid w:val="00224C9E"/>
    <w:rsid w:val="00274530"/>
    <w:rsid w:val="002E786D"/>
    <w:rsid w:val="002F5015"/>
    <w:rsid w:val="002F7B99"/>
    <w:rsid w:val="00300DF9"/>
    <w:rsid w:val="0030528C"/>
    <w:rsid w:val="00353A7E"/>
    <w:rsid w:val="003B62AA"/>
    <w:rsid w:val="003C7C1F"/>
    <w:rsid w:val="00403590"/>
    <w:rsid w:val="004175B6"/>
    <w:rsid w:val="00420E4A"/>
    <w:rsid w:val="0043414B"/>
    <w:rsid w:val="004771D3"/>
    <w:rsid w:val="0049494D"/>
    <w:rsid w:val="004A1D69"/>
    <w:rsid w:val="004E1665"/>
    <w:rsid w:val="0050475D"/>
    <w:rsid w:val="0052195A"/>
    <w:rsid w:val="00555228"/>
    <w:rsid w:val="005A0F7B"/>
    <w:rsid w:val="005A6EE9"/>
    <w:rsid w:val="005F61B0"/>
    <w:rsid w:val="0065017D"/>
    <w:rsid w:val="0066356A"/>
    <w:rsid w:val="006649CC"/>
    <w:rsid w:val="006747BD"/>
    <w:rsid w:val="006D4DE5"/>
    <w:rsid w:val="00732E30"/>
    <w:rsid w:val="00776249"/>
    <w:rsid w:val="007830B2"/>
    <w:rsid w:val="00795133"/>
    <w:rsid w:val="007C0950"/>
    <w:rsid w:val="007C11C4"/>
    <w:rsid w:val="00812DDF"/>
    <w:rsid w:val="008373AE"/>
    <w:rsid w:val="0087041C"/>
    <w:rsid w:val="0087123D"/>
    <w:rsid w:val="0089145D"/>
    <w:rsid w:val="0089785E"/>
    <w:rsid w:val="008B7AF2"/>
    <w:rsid w:val="008D1287"/>
    <w:rsid w:val="00966978"/>
    <w:rsid w:val="009D0B72"/>
    <w:rsid w:val="00A41D78"/>
    <w:rsid w:val="00A6416A"/>
    <w:rsid w:val="00A7651F"/>
    <w:rsid w:val="00A873FA"/>
    <w:rsid w:val="00AB7F31"/>
    <w:rsid w:val="00B6289B"/>
    <w:rsid w:val="00B71C7A"/>
    <w:rsid w:val="00B84FE1"/>
    <w:rsid w:val="00B866A6"/>
    <w:rsid w:val="00B970F5"/>
    <w:rsid w:val="00C10DFF"/>
    <w:rsid w:val="00C31523"/>
    <w:rsid w:val="00C463FD"/>
    <w:rsid w:val="00C55754"/>
    <w:rsid w:val="00C5634D"/>
    <w:rsid w:val="00C76DFC"/>
    <w:rsid w:val="00C90305"/>
    <w:rsid w:val="00CA58B1"/>
    <w:rsid w:val="00CE6592"/>
    <w:rsid w:val="00D1462F"/>
    <w:rsid w:val="00D31D35"/>
    <w:rsid w:val="00D3388C"/>
    <w:rsid w:val="00D45880"/>
    <w:rsid w:val="00D567AB"/>
    <w:rsid w:val="00D7232C"/>
    <w:rsid w:val="00D72D3E"/>
    <w:rsid w:val="00DA1C06"/>
    <w:rsid w:val="00DB1E8A"/>
    <w:rsid w:val="00DC3ACC"/>
    <w:rsid w:val="00DC4342"/>
    <w:rsid w:val="00E152FD"/>
    <w:rsid w:val="00E76599"/>
    <w:rsid w:val="00E91715"/>
    <w:rsid w:val="00EB3305"/>
    <w:rsid w:val="00EF600D"/>
    <w:rsid w:val="00F8250E"/>
    <w:rsid w:val="00F97906"/>
    <w:rsid w:val="00FD4A48"/>
    <w:rsid w:val="00FE3D13"/>
    <w:rsid w:val="00FE3E7C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B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dcterms:created xsi:type="dcterms:W3CDTF">2018-02-09T00:28:00Z</dcterms:created>
  <dcterms:modified xsi:type="dcterms:W3CDTF">2018-02-11T03:01:00Z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