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宋体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40"/>
          <w:szCs w:val="40"/>
          <w:shd w:val="clear" w:color="auto" w:fill="FFFFFF"/>
        </w:rPr>
        <w:t xml:space="preserve">广东省 </w:t>
      </w:r>
      <w:r>
        <w:rPr>
          <w:rFonts w:hint="eastAsia" w:ascii="仿宋" w:hAnsi="仿宋" w:eastAsia="仿宋" w:cs="仿宋"/>
          <w:kern w:val="0"/>
          <w:sz w:val="40"/>
          <w:szCs w:val="40"/>
          <w:shd w:val="clear" w:color="auto" w:fill="FFFFFF"/>
        </w:rPr>
        <w:t>“医药产业影响力品牌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40"/>
          <w:szCs w:val="40"/>
          <w:shd w:val="clear" w:color="auto" w:fill="FFFFFF"/>
        </w:rPr>
        <w:t>”系列风采展示活动</w:t>
      </w:r>
      <w:r>
        <w:rPr>
          <w:rFonts w:hint="eastAsia" w:ascii="仿宋" w:hAnsi="仿宋" w:eastAsia="仿宋" w:cs="仿宋"/>
          <w:sz w:val="40"/>
          <w:szCs w:val="40"/>
          <w:shd w:val="clear" w:color="auto" w:fill="FFFFFF"/>
        </w:rPr>
        <w:t>推荐表</w:t>
      </w:r>
    </w:p>
    <w:p/>
    <w:p/>
    <w:tbl>
      <w:tblPr>
        <w:tblStyle w:val="3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426"/>
        <w:gridCol w:w="1425"/>
        <w:gridCol w:w="1028"/>
        <w:gridCol w:w="920"/>
        <w:gridCol w:w="616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品牌/产品名称</w:t>
            </w: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879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" w:hAnsi="仿宋" w:eastAsia="仿宋" w:cs="楷体_GB2312"/>
                <w:szCs w:val="21"/>
              </w:rPr>
              <w:t>展示</w:t>
            </w:r>
            <w:r>
              <w:rPr>
                <w:rFonts w:hint="eastAsia" w:ascii="仿宋" w:hAnsi="仿宋" w:eastAsia="仿宋" w:cs="楷体_GB2312"/>
                <w:szCs w:val="21"/>
                <w:lang w:val="zh-CN"/>
              </w:rPr>
              <w:t>类别</w:t>
            </w:r>
          </w:p>
        </w:tc>
        <w:tc>
          <w:tcPr>
            <w:tcW w:w="7298" w:type="dxa"/>
            <w:gridSpan w:val="6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line="380" w:lineRule="exact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医药产业年度影响力品牌</w:t>
            </w: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 xml:space="preserve">  </w:t>
            </w:r>
          </w:p>
          <w:p>
            <w:pPr>
              <w:pStyle w:val="2"/>
              <w:widowControl/>
              <w:shd w:val="clear" w:color="auto" w:fill="FFFFFF"/>
              <w:spacing w:line="380" w:lineRule="exact"/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>医药产业年度最受消费者信赖产品</w:t>
            </w: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FFFFFF"/>
              </w:rPr>
              <w:t xml:space="preserve">  </w:t>
            </w:r>
          </w:p>
          <w:p>
            <w:pPr>
              <w:pStyle w:val="2"/>
              <w:widowControl/>
              <w:shd w:val="clear" w:color="auto" w:fill="FFFFFF"/>
              <w:spacing w:line="380" w:lineRule="exact"/>
              <w:rPr>
                <w:rFonts w:ascii="仿宋" w:hAnsi="仿宋" w:eastAsia="仿宋" w:cs="仿宋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7" w:hRule="atLeast"/>
        </w:trPr>
        <w:tc>
          <w:tcPr>
            <w:tcW w:w="192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自荐报告</w:t>
            </w:r>
          </w:p>
        </w:tc>
        <w:tc>
          <w:tcPr>
            <w:tcW w:w="7298" w:type="dxa"/>
            <w:gridSpan w:val="6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（可另附页面填写）</w:t>
            </w:r>
          </w:p>
          <w:p>
            <w:pPr>
              <w:widowControl/>
              <w:spacing w:line="360" w:lineRule="auto"/>
              <w:ind w:right="980"/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60" w:lineRule="auto"/>
              <w:ind w:right="9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</w:t>
            </w:r>
          </w:p>
          <w:p>
            <w:pPr>
              <w:widowControl/>
              <w:spacing w:line="360" w:lineRule="auto"/>
              <w:ind w:right="98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360" w:lineRule="auto"/>
              <w:ind w:right="98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360" w:lineRule="auto"/>
              <w:ind w:right="9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（单位盖章）</w:t>
            </w:r>
          </w:p>
          <w:p>
            <w:pPr>
              <w:widowControl/>
              <w:spacing w:line="360" w:lineRule="auto"/>
              <w:ind w:firstLine="2520" w:firstLineChars="1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日期： 年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0286F"/>
    <w:rsid w:val="28650A53"/>
    <w:rsid w:val="287455CC"/>
    <w:rsid w:val="61D00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2020-04-09T07:22:14Z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