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ADA73" w14:textId="38065013" w:rsidR="002C6408" w:rsidRPr="005562D3" w:rsidRDefault="00C11ADD" w:rsidP="002C6408">
      <w:pPr>
        <w:spacing w:line="360" w:lineRule="auto"/>
        <w:jc w:val="center"/>
        <w:rPr>
          <w:rFonts w:ascii="创艺简标宋" w:eastAsia="创艺简标宋" w:hAnsi="创艺简标宋"/>
          <w:bCs/>
          <w:sz w:val="44"/>
          <w:szCs w:val="44"/>
        </w:rPr>
      </w:pPr>
      <w:bookmarkStart w:id="0" w:name="_Hlk47082708"/>
      <w:r w:rsidRPr="005562D3">
        <w:rPr>
          <w:rFonts w:ascii="创艺简标宋" w:eastAsia="创艺简标宋" w:hAnsi="创艺简标宋" w:hint="eastAsia"/>
          <w:bCs/>
          <w:sz w:val="44"/>
          <w:szCs w:val="44"/>
        </w:rPr>
        <w:t>广东省药学会精准用药杰出青年</w:t>
      </w:r>
      <w:r w:rsidR="009940EB" w:rsidRPr="006159DC">
        <w:rPr>
          <w:rFonts w:ascii="创艺简标宋" w:eastAsia="创艺简标宋" w:hAnsi="创艺简标宋" w:hint="eastAsia"/>
          <w:bCs/>
          <w:sz w:val="44"/>
          <w:szCs w:val="44"/>
        </w:rPr>
        <w:t>工作</w:t>
      </w:r>
      <w:r w:rsidRPr="005562D3">
        <w:rPr>
          <w:rFonts w:ascii="创艺简标宋" w:eastAsia="创艺简标宋" w:hAnsi="创艺简标宋" w:hint="eastAsia"/>
          <w:bCs/>
          <w:sz w:val="44"/>
          <w:szCs w:val="44"/>
        </w:rPr>
        <w:t>方案</w:t>
      </w:r>
    </w:p>
    <w:bookmarkEnd w:id="0"/>
    <w:p w14:paraId="2619B1F7" w14:textId="62ACD650" w:rsidR="002C6408" w:rsidRDefault="002C6408" w:rsidP="00B74D71">
      <w:pPr>
        <w:spacing w:line="440" w:lineRule="exact"/>
        <w:rPr>
          <w:rFonts w:ascii="创艺简标宋" w:hAnsi="创艺简标宋"/>
          <w:bCs/>
          <w:sz w:val="44"/>
          <w:szCs w:val="44"/>
        </w:rPr>
      </w:pPr>
    </w:p>
    <w:p w14:paraId="1BA6A4DD" w14:textId="098DCFD5" w:rsidR="004E6F73" w:rsidRPr="00D07C44" w:rsidRDefault="00176CBE" w:rsidP="00B74D71">
      <w:pPr>
        <w:spacing w:line="440" w:lineRule="exact"/>
        <w:ind w:firstLineChars="200" w:firstLine="562"/>
        <w:rPr>
          <w:rFonts w:ascii="仿宋_GB2312" w:eastAsia="仿宋_GB2312" w:hAnsi="创艺简标宋"/>
          <w:b/>
          <w:sz w:val="28"/>
          <w:szCs w:val="28"/>
        </w:rPr>
      </w:pPr>
      <w:r w:rsidRPr="00D07C44">
        <w:rPr>
          <w:rFonts w:ascii="仿宋_GB2312" w:eastAsia="仿宋_GB2312" w:hAnsi="创艺简标宋" w:hint="eastAsia"/>
          <w:b/>
          <w:sz w:val="28"/>
          <w:szCs w:val="28"/>
        </w:rPr>
        <w:t>一、</w:t>
      </w:r>
      <w:r w:rsidR="004E6F73" w:rsidRPr="00D07C44">
        <w:rPr>
          <w:rFonts w:ascii="仿宋_GB2312" w:eastAsia="仿宋_GB2312" w:hAnsi="创艺简标宋" w:hint="eastAsia"/>
          <w:b/>
          <w:sz w:val="28"/>
          <w:szCs w:val="28"/>
        </w:rPr>
        <w:t>宗旨</w:t>
      </w:r>
    </w:p>
    <w:p w14:paraId="294A3EF6" w14:textId="79D510CC" w:rsidR="004E6F73" w:rsidRPr="00D07C44" w:rsidRDefault="004E6F73" w:rsidP="00B74D71">
      <w:pPr>
        <w:spacing w:line="440" w:lineRule="exact"/>
        <w:ind w:firstLineChars="200" w:firstLine="560"/>
        <w:rPr>
          <w:rFonts w:ascii="仿宋_GB2312" w:eastAsia="仿宋_GB2312"/>
          <w:sz w:val="28"/>
          <w:szCs w:val="28"/>
        </w:rPr>
      </w:pPr>
      <w:r w:rsidRPr="00D07C44">
        <w:rPr>
          <w:rFonts w:ascii="仿宋_GB2312" w:eastAsia="仿宋_GB2312" w:hint="eastAsia"/>
          <w:sz w:val="28"/>
          <w:szCs w:val="28"/>
        </w:rPr>
        <w:t>推动广东省医院药学及相关领域科研及临床的发展，为广大医院药师创造学术交流及科研机会，提高我省医院药学学科建设，优化临床合理用药，降低治疗成本，推动医疗资源合理使用。</w:t>
      </w:r>
    </w:p>
    <w:p w14:paraId="7DF25BDD" w14:textId="31FE2F0D" w:rsidR="00921AB4" w:rsidRPr="00D07C44" w:rsidRDefault="00921AB4" w:rsidP="00B74D71">
      <w:pPr>
        <w:spacing w:line="440" w:lineRule="exact"/>
        <w:rPr>
          <w:rFonts w:ascii="仿宋_GB2312" w:eastAsia="仿宋_GB2312" w:hAnsi="创艺简标宋"/>
          <w:bCs/>
          <w:sz w:val="28"/>
          <w:szCs w:val="28"/>
        </w:rPr>
      </w:pPr>
    </w:p>
    <w:p w14:paraId="38DB3944" w14:textId="50B999E9" w:rsidR="00921AB4" w:rsidRPr="00AC20A2" w:rsidRDefault="00176CBE" w:rsidP="00B74D71">
      <w:pPr>
        <w:spacing w:line="440" w:lineRule="exact"/>
        <w:ind w:firstLineChars="200" w:firstLine="562"/>
        <w:rPr>
          <w:rFonts w:ascii="仿宋_GB2312" w:eastAsia="仿宋_GB2312" w:hAnsi="宋体"/>
          <w:b/>
          <w:snapToGrid w:val="0"/>
          <w:sz w:val="28"/>
          <w:szCs w:val="28"/>
        </w:rPr>
      </w:pPr>
      <w:r w:rsidRPr="00AC20A2">
        <w:rPr>
          <w:rFonts w:ascii="仿宋_GB2312" w:eastAsia="仿宋_GB2312" w:hAnsi="宋体" w:hint="eastAsia"/>
          <w:b/>
          <w:snapToGrid w:val="0"/>
          <w:sz w:val="28"/>
          <w:szCs w:val="28"/>
        </w:rPr>
        <w:t>二、</w:t>
      </w:r>
      <w:r w:rsidR="00D07C44" w:rsidRPr="00AC20A2">
        <w:rPr>
          <w:rFonts w:ascii="仿宋_GB2312" w:eastAsia="仿宋_GB2312" w:hAnsi="宋体" w:hint="eastAsia"/>
          <w:b/>
          <w:snapToGrid w:val="0"/>
          <w:sz w:val="28"/>
          <w:szCs w:val="28"/>
        </w:rPr>
        <w:t>评委会</w:t>
      </w:r>
      <w:r w:rsidR="00921AB4" w:rsidRPr="00AC20A2">
        <w:rPr>
          <w:rFonts w:ascii="仿宋_GB2312" w:eastAsia="仿宋_GB2312" w:hAnsi="宋体" w:hint="eastAsia"/>
          <w:b/>
          <w:snapToGrid w:val="0"/>
          <w:sz w:val="28"/>
          <w:szCs w:val="28"/>
        </w:rPr>
        <w:t>组成</w:t>
      </w:r>
    </w:p>
    <w:p w14:paraId="4D30B700" w14:textId="3FCADB2A" w:rsidR="00921AB4" w:rsidRPr="00D07C44" w:rsidRDefault="00921AB4" w:rsidP="00B74D71">
      <w:pPr>
        <w:spacing w:line="440" w:lineRule="exact"/>
        <w:ind w:firstLineChars="200" w:firstLine="560"/>
        <w:rPr>
          <w:rFonts w:ascii="仿宋_GB2312" w:eastAsia="仿宋_GB2312" w:hAnsi="宋体"/>
          <w:snapToGrid w:val="0"/>
          <w:sz w:val="28"/>
          <w:szCs w:val="28"/>
        </w:rPr>
      </w:pPr>
      <w:r w:rsidRPr="00D07C44">
        <w:rPr>
          <w:rFonts w:ascii="仿宋_GB2312" w:eastAsia="仿宋_GB2312" w:hAnsi="宋体" w:hint="eastAsia"/>
          <w:snapToGrid w:val="0"/>
          <w:sz w:val="28"/>
          <w:szCs w:val="28"/>
        </w:rPr>
        <w:t>广东省药学会精准用药杰出青年评审委员会（以下简称“评委会”）由广东省药学会相关专业委员会成员及三甲医院临床或药学专家等具有高级技术职称的人员组成。</w:t>
      </w:r>
    </w:p>
    <w:p w14:paraId="0351B7F5" w14:textId="77777777" w:rsidR="002F57A3" w:rsidRPr="00D07C44" w:rsidRDefault="002F57A3" w:rsidP="00B74D71">
      <w:pPr>
        <w:spacing w:line="440" w:lineRule="exact"/>
        <w:rPr>
          <w:rFonts w:ascii="仿宋_GB2312" w:eastAsia="仿宋_GB2312" w:hAnsi="创艺简标宋"/>
          <w:bCs/>
          <w:sz w:val="28"/>
          <w:szCs w:val="28"/>
        </w:rPr>
      </w:pPr>
      <w:bookmarkStart w:id="1" w:name="_Hlk47082908"/>
    </w:p>
    <w:bookmarkEnd w:id="1"/>
    <w:p w14:paraId="1EA72987" w14:textId="37E908B7" w:rsidR="002F57A3" w:rsidRPr="00D07C44" w:rsidRDefault="00176CBE" w:rsidP="00B74D71">
      <w:pPr>
        <w:spacing w:line="440" w:lineRule="exact"/>
        <w:ind w:firstLineChars="200" w:firstLine="562"/>
        <w:rPr>
          <w:rFonts w:ascii="仿宋_GB2312" w:eastAsia="仿宋_GB2312"/>
          <w:b/>
          <w:bCs/>
          <w:sz w:val="28"/>
          <w:szCs w:val="28"/>
        </w:rPr>
      </w:pPr>
      <w:r w:rsidRPr="00D07C44">
        <w:rPr>
          <w:rFonts w:ascii="仿宋_GB2312" w:eastAsia="仿宋_GB2312" w:hAnsi="宋体" w:hint="eastAsia"/>
          <w:b/>
          <w:snapToGrid w:val="0"/>
          <w:sz w:val="28"/>
          <w:szCs w:val="28"/>
        </w:rPr>
        <w:t>三、</w:t>
      </w:r>
      <w:r w:rsidR="00ED3BFC" w:rsidRPr="00D07C44">
        <w:rPr>
          <w:rFonts w:ascii="仿宋_GB2312" w:eastAsia="仿宋_GB2312" w:hint="eastAsia"/>
          <w:b/>
          <w:bCs/>
          <w:sz w:val="28"/>
          <w:szCs w:val="28"/>
        </w:rPr>
        <w:t>参评条件</w:t>
      </w:r>
      <w:r w:rsidRPr="00D07C44">
        <w:rPr>
          <w:rFonts w:ascii="仿宋_GB2312" w:eastAsia="仿宋_GB2312" w:hint="eastAsia"/>
          <w:b/>
          <w:bCs/>
          <w:sz w:val="28"/>
          <w:szCs w:val="28"/>
        </w:rPr>
        <w:t>及评选流程</w:t>
      </w:r>
    </w:p>
    <w:p w14:paraId="25925D91" w14:textId="7B2DDF48" w:rsidR="00D66F8E" w:rsidRDefault="00D66F8E" w:rsidP="00B74D71">
      <w:pPr>
        <w:spacing w:line="440" w:lineRule="exact"/>
        <w:ind w:firstLineChars="200" w:firstLine="560"/>
        <w:rPr>
          <w:rFonts w:ascii="仿宋_GB2312" w:eastAsia="仿宋_GB2312"/>
          <w:sz w:val="28"/>
          <w:szCs w:val="28"/>
        </w:rPr>
      </w:pPr>
      <w:bookmarkStart w:id="2" w:name="_Hlk47082862"/>
      <w:r w:rsidRPr="00D07C44">
        <w:rPr>
          <w:rFonts w:ascii="仿宋_GB2312" w:eastAsia="仿宋_GB2312" w:hint="eastAsia"/>
          <w:sz w:val="28"/>
          <w:szCs w:val="28"/>
        </w:rPr>
        <w:t xml:space="preserve">1.参评条件： </w:t>
      </w:r>
    </w:p>
    <w:p w14:paraId="448CC34F" w14:textId="1D73604C" w:rsidR="00D96EC6" w:rsidRPr="00D07C44" w:rsidRDefault="00C11ADD" w:rsidP="00B74D71">
      <w:pPr>
        <w:spacing w:line="440" w:lineRule="exact"/>
        <w:ind w:firstLineChars="200" w:firstLine="560"/>
        <w:rPr>
          <w:rFonts w:ascii="仿宋_GB2312" w:eastAsia="仿宋_GB2312"/>
          <w:sz w:val="28"/>
          <w:szCs w:val="28"/>
        </w:rPr>
      </w:pPr>
      <w:r w:rsidRPr="00D07C44">
        <w:rPr>
          <w:rFonts w:ascii="仿宋_GB2312" w:eastAsia="仿宋_GB2312" w:hint="eastAsia"/>
          <w:sz w:val="28"/>
          <w:szCs w:val="28"/>
        </w:rPr>
        <w:t>医院药学研究基金恒灿精准用药专项基金</w:t>
      </w:r>
      <w:r w:rsidRPr="00D07C44">
        <w:rPr>
          <w:rFonts w:ascii="仿宋_GB2312" w:eastAsia="仿宋_GB2312" w:hint="eastAsia"/>
          <w:b/>
          <w:bCs/>
          <w:sz w:val="28"/>
          <w:szCs w:val="28"/>
        </w:rPr>
        <w:t>针对</w:t>
      </w:r>
      <w:r w:rsidR="00956276" w:rsidRPr="00D07C44">
        <w:rPr>
          <w:rFonts w:ascii="仿宋_GB2312" w:eastAsia="仿宋_GB2312" w:hAnsi="宋体" w:hint="eastAsia"/>
          <w:b/>
          <w:bCs/>
          <w:snapToGrid w:val="0"/>
          <w:sz w:val="28"/>
          <w:szCs w:val="28"/>
        </w:rPr>
        <w:t>广东省行政区内</w:t>
      </w:r>
      <w:r w:rsidRPr="00D07C44">
        <w:rPr>
          <w:rFonts w:ascii="仿宋_GB2312" w:eastAsia="仿宋_GB2312" w:hint="eastAsia"/>
          <w:b/>
          <w:bCs/>
          <w:sz w:val="28"/>
          <w:szCs w:val="28"/>
        </w:rPr>
        <w:t>开展非扩增基因检测与精准药物治疗研究的医院药学部门，</w:t>
      </w:r>
      <w:r w:rsidR="003031B1" w:rsidRPr="00D07C44">
        <w:rPr>
          <w:rFonts w:ascii="仿宋_GB2312" w:eastAsia="仿宋_GB2312" w:hint="eastAsia"/>
          <w:b/>
          <w:bCs/>
          <w:sz w:val="28"/>
          <w:szCs w:val="28"/>
        </w:rPr>
        <w:t>奖励</w:t>
      </w:r>
      <w:r w:rsidRPr="00D07C44">
        <w:rPr>
          <w:rFonts w:ascii="仿宋_GB2312" w:eastAsia="仿宋_GB2312" w:hint="eastAsia"/>
          <w:b/>
          <w:bCs/>
          <w:sz w:val="28"/>
          <w:szCs w:val="28"/>
        </w:rPr>
        <w:t xml:space="preserve">10 </w:t>
      </w:r>
      <w:r w:rsidR="009F6CFB" w:rsidRPr="00D07C44">
        <w:rPr>
          <w:rFonts w:ascii="仿宋_GB2312" w:eastAsia="仿宋_GB2312" w:hint="eastAsia"/>
          <w:b/>
          <w:bCs/>
          <w:sz w:val="28"/>
          <w:szCs w:val="28"/>
        </w:rPr>
        <w:t>位</w:t>
      </w:r>
      <w:r w:rsidRPr="00D07C44">
        <w:rPr>
          <w:rFonts w:ascii="仿宋_GB2312" w:eastAsia="仿宋_GB2312" w:hint="eastAsia"/>
          <w:b/>
          <w:bCs/>
          <w:sz w:val="28"/>
          <w:szCs w:val="28"/>
        </w:rPr>
        <w:t>精准医疗个体化药学项目杰出青年（每家医院限一人申请）。</w:t>
      </w:r>
      <w:r w:rsidR="00944049" w:rsidRPr="00A26895">
        <w:rPr>
          <w:rFonts w:ascii="仿宋_GB2312" w:eastAsia="仿宋_GB2312" w:hint="eastAsia"/>
          <w:sz w:val="28"/>
          <w:szCs w:val="28"/>
        </w:rPr>
        <w:t>参评</w:t>
      </w:r>
      <w:r w:rsidR="006A1B36" w:rsidRPr="00D72CE8">
        <w:rPr>
          <w:rFonts w:ascii="仿宋_GB2312" w:eastAsia="仿宋_GB2312" w:hint="eastAsia"/>
          <w:sz w:val="28"/>
          <w:szCs w:val="28"/>
        </w:rPr>
        <w:t>条件如下：</w:t>
      </w:r>
    </w:p>
    <w:p w14:paraId="06CD0B63" w14:textId="56FB6E31" w:rsidR="00A81D8D" w:rsidRPr="00D07C44" w:rsidRDefault="00C11ADD" w:rsidP="00B74D71">
      <w:pPr>
        <w:spacing w:line="440" w:lineRule="exact"/>
        <w:ind w:firstLineChars="200" w:firstLine="560"/>
        <w:rPr>
          <w:rFonts w:ascii="仿宋_GB2312" w:eastAsia="仿宋_GB2312"/>
          <w:sz w:val="28"/>
          <w:szCs w:val="28"/>
        </w:rPr>
      </w:pPr>
      <w:r w:rsidRPr="00D07C44">
        <w:rPr>
          <w:rFonts w:ascii="仿宋_GB2312" w:eastAsia="仿宋_GB2312" w:hint="eastAsia"/>
          <w:sz w:val="28"/>
          <w:szCs w:val="28"/>
        </w:rPr>
        <w:t>（1）</w:t>
      </w:r>
      <w:r w:rsidR="00A81D8D" w:rsidRPr="00D07C44">
        <w:rPr>
          <w:rFonts w:ascii="仿宋_GB2312" w:eastAsia="仿宋_GB2312" w:hint="eastAsia"/>
          <w:sz w:val="28"/>
          <w:szCs w:val="28"/>
        </w:rPr>
        <w:t>要求为</w:t>
      </w:r>
      <w:r w:rsidR="00FA6D94" w:rsidRPr="00D07C44">
        <w:rPr>
          <w:rFonts w:ascii="仿宋_GB2312" w:eastAsia="仿宋_GB2312" w:hint="eastAsia"/>
          <w:sz w:val="28"/>
          <w:szCs w:val="28"/>
        </w:rPr>
        <w:t>医院</w:t>
      </w:r>
      <w:r w:rsidR="00A81D8D" w:rsidRPr="00D07C44">
        <w:rPr>
          <w:rFonts w:ascii="仿宋_GB2312" w:eastAsia="仿宋_GB2312" w:hint="eastAsia"/>
          <w:sz w:val="28"/>
          <w:szCs w:val="28"/>
        </w:rPr>
        <w:t>药学人员；</w:t>
      </w:r>
    </w:p>
    <w:p w14:paraId="5E924F8C" w14:textId="62840D09" w:rsidR="0035060A" w:rsidRPr="00D07C44" w:rsidRDefault="00A81D8D" w:rsidP="00B74D71">
      <w:pPr>
        <w:spacing w:line="440" w:lineRule="exact"/>
        <w:ind w:firstLineChars="200" w:firstLine="560"/>
        <w:rPr>
          <w:rFonts w:ascii="仿宋_GB2312" w:eastAsia="仿宋_GB2312"/>
          <w:sz w:val="28"/>
          <w:szCs w:val="28"/>
        </w:rPr>
      </w:pPr>
      <w:r w:rsidRPr="00D07C44">
        <w:rPr>
          <w:rFonts w:ascii="仿宋_GB2312" w:eastAsia="仿宋_GB2312" w:hint="eastAsia"/>
          <w:sz w:val="28"/>
          <w:szCs w:val="28"/>
        </w:rPr>
        <w:t>（2）</w:t>
      </w:r>
      <w:r w:rsidR="00C11ADD" w:rsidRPr="00D07C44">
        <w:rPr>
          <w:rFonts w:ascii="仿宋_GB2312" w:eastAsia="仿宋_GB2312" w:hint="eastAsia"/>
          <w:sz w:val="28"/>
          <w:szCs w:val="28"/>
        </w:rPr>
        <w:t>在相关领域推广过程</w:t>
      </w:r>
      <w:r w:rsidR="00F74C4B" w:rsidRPr="00D07C44">
        <w:rPr>
          <w:rFonts w:ascii="仿宋_GB2312" w:eastAsia="仿宋_GB2312" w:hint="eastAsia"/>
          <w:sz w:val="28"/>
          <w:szCs w:val="28"/>
        </w:rPr>
        <w:t>、</w:t>
      </w:r>
      <w:r w:rsidR="00C11ADD" w:rsidRPr="00D07C44">
        <w:rPr>
          <w:rFonts w:ascii="仿宋_GB2312" w:eastAsia="仿宋_GB2312" w:hint="eastAsia"/>
          <w:sz w:val="28"/>
          <w:szCs w:val="28"/>
        </w:rPr>
        <w:t>学术传递</w:t>
      </w:r>
      <w:r w:rsidR="00F74C4B" w:rsidRPr="00D07C44">
        <w:rPr>
          <w:rFonts w:ascii="仿宋_GB2312" w:eastAsia="仿宋_GB2312" w:hint="eastAsia"/>
          <w:sz w:val="28"/>
          <w:szCs w:val="28"/>
        </w:rPr>
        <w:t>中</w:t>
      </w:r>
      <w:r w:rsidR="00C11ADD" w:rsidRPr="00D07C44">
        <w:rPr>
          <w:rFonts w:ascii="仿宋_GB2312" w:eastAsia="仿宋_GB2312" w:hint="eastAsia"/>
          <w:sz w:val="28"/>
          <w:szCs w:val="28"/>
        </w:rPr>
        <w:t>做出</w:t>
      </w:r>
      <w:r w:rsidR="0020540F" w:rsidRPr="00D07C44">
        <w:rPr>
          <w:rFonts w:ascii="仿宋_GB2312" w:eastAsia="仿宋_GB2312" w:hint="eastAsia"/>
          <w:sz w:val="28"/>
          <w:szCs w:val="28"/>
        </w:rPr>
        <w:t>较大</w:t>
      </w:r>
      <w:r w:rsidR="00C11ADD" w:rsidRPr="00D07C44">
        <w:rPr>
          <w:rFonts w:ascii="仿宋_GB2312" w:eastAsia="仿宋_GB2312" w:hint="eastAsia"/>
          <w:sz w:val="28"/>
          <w:szCs w:val="28"/>
        </w:rPr>
        <w:t xml:space="preserve">贡献； </w:t>
      </w:r>
    </w:p>
    <w:p w14:paraId="2E029962" w14:textId="2626B0D3" w:rsidR="0035060A" w:rsidRPr="00D07C44" w:rsidRDefault="00C11ADD" w:rsidP="00B74D71">
      <w:pPr>
        <w:spacing w:line="440" w:lineRule="exact"/>
        <w:ind w:firstLineChars="200" w:firstLine="560"/>
        <w:rPr>
          <w:rFonts w:ascii="仿宋_GB2312" w:eastAsia="仿宋_GB2312"/>
          <w:sz w:val="28"/>
          <w:szCs w:val="28"/>
        </w:rPr>
      </w:pPr>
      <w:r w:rsidRPr="00D07C44">
        <w:rPr>
          <w:rFonts w:ascii="仿宋_GB2312" w:eastAsia="仿宋_GB2312" w:hint="eastAsia"/>
          <w:sz w:val="28"/>
          <w:szCs w:val="28"/>
        </w:rPr>
        <w:t>（</w:t>
      </w:r>
      <w:r w:rsidR="002609E6" w:rsidRPr="00D07C44">
        <w:rPr>
          <w:rFonts w:ascii="仿宋_GB2312" w:eastAsia="仿宋_GB2312" w:hint="eastAsia"/>
          <w:sz w:val="28"/>
          <w:szCs w:val="28"/>
        </w:rPr>
        <w:t>3</w:t>
      </w:r>
      <w:r w:rsidRPr="00D07C44">
        <w:rPr>
          <w:rFonts w:ascii="仿宋_GB2312" w:eastAsia="仿宋_GB2312" w:hint="eastAsia"/>
          <w:sz w:val="28"/>
          <w:szCs w:val="28"/>
        </w:rPr>
        <w:t>）</w:t>
      </w:r>
      <w:r w:rsidR="00F74C4B" w:rsidRPr="00D07C44">
        <w:rPr>
          <w:rFonts w:ascii="仿宋_GB2312" w:eastAsia="仿宋_GB2312" w:hint="eastAsia"/>
          <w:sz w:val="28"/>
          <w:szCs w:val="28"/>
        </w:rPr>
        <w:t>在</w:t>
      </w:r>
      <w:r w:rsidRPr="00D07C44">
        <w:rPr>
          <w:rFonts w:ascii="仿宋_GB2312" w:eastAsia="仿宋_GB2312" w:hint="eastAsia"/>
          <w:sz w:val="28"/>
          <w:szCs w:val="28"/>
        </w:rPr>
        <w:t>精准医疗大数据收集</w:t>
      </w:r>
      <w:r w:rsidR="00F74C4B" w:rsidRPr="00D07C44">
        <w:rPr>
          <w:rFonts w:ascii="仿宋_GB2312" w:eastAsia="仿宋_GB2312" w:hint="eastAsia"/>
          <w:sz w:val="28"/>
          <w:szCs w:val="28"/>
        </w:rPr>
        <w:t>方面</w:t>
      </w:r>
      <w:r w:rsidRPr="00D07C44">
        <w:rPr>
          <w:rFonts w:ascii="仿宋_GB2312" w:eastAsia="仿宋_GB2312" w:hint="eastAsia"/>
          <w:sz w:val="28"/>
          <w:szCs w:val="28"/>
        </w:rPr>
        <w:t>做出</w:t>
      </w:r>
      <w:r w:rsidR="00370E29" w:rsidRPr="00D07C44">
        <w:rPr>
          <w:rFonts w:ascii="仿宋_GB2312" w:eastAsia="仿宋_GB2312" w:hint="eastAsia"/>
          <w:sz w:val="28"/>
          <w:szCs w:val="28"/>
        </w:rPr>
        <w:t>较大</w:t>
      </w:r>
      <w:r w:rsidRPr="00D07C44">
        <w:rPr>
          <w:rFonts w:ascii="仿宋_GB2312" w:eastAsia="仿宋_GB2312" w:hint="eastAsia"/>
          <w:sz w:val="28"/>
          <w:szCs w:val="28"/>
        </w:rPr>
        <w:t xml:space="preserve">贡献； </w:t>
      </w:r>
    </w:p>
    <w:p w14:paraId="34C3112E" w14:textId="3D3475CB" w:rsidR="0035060A" w:rsidRPr="00D07C44" w:rsidRDefault="00C11ADD" w:rsidP="00B74D71">
      <w:pPr>
        <w:spacing w:line="440" w:lineRule="exact"/>
        <w:ind w:firstLineChars="200" w:firstLine="560"/>
        <w:rPr>
          <w:rFonts w:ascii="仿宋_GB2312" w:eastAsia="仿宋_GB2312"/>
          <w:sz w:val="28"/>
          <w:szCs w:val="28"/>
        </w:rPr>
      </w:pPr>
      <w:r w:rsidRPr="00D07C44">
        <w:rPr>
          <w:rFonts w:ascii="仿宋_GB2312" w:eastAsia="仿宋_GB2312" w:hint="eastAsia"/>
          <w:sz w:val="28"/>
          <w:szCs w:val="28"/>
        </w:rPr>
        <w:t>（</w:t>
      </w:r>
      <w:r w:rsidR="002609E6" w:rsidRPr="00D07C44">
        <w:rPr>
          <w:rFonts w:ascii="仿宋_GB2312" w:eastAsia="仿宋_GB2312" w:hint="eastAsia"/>
          <w:sz w:val="28"/>
          <w:szCs w:val="28"/>
        </w:rPr>
        <w:t>4</w:t>
      </w:r>
      <w:r w:rsidRPr="00D07C44">
        <w:rPr>
          <w:rFonts w:ascii="仿宋_GB2312" w:eastAsia="仿宋_GB2312" w:hint="eastAsia"/>
          <w:sz w:val="28"/>
          <w:szCs w:val="28"/>
        </w:rPr>
        <w:t>）</w:t>
      </w:r>
      <w:r w:rsidR="002329EE" w:rsidRPr="00D07C44">
        <w:rPr>
          <w:rFonts w:ascii="仿宋_GB2312" w:eastAsia="仿宋_GB2312" w:hint="eastAsia"/>
          <w:sz w:val="28"/>
          <w:szCs w:val="28"/>
        </w:rPr>
        <w:t>在</w:t>
      </w:r>
      <w:r w:rsidRPr="00D07C44">
        <w:rPr>
          <w:rFonts w:ascii="仿宋_GB2312" w:eastAsia="仿宋_GB2312" w:hint="eastAsia"/>
          <w:sz w:val="28"/>
          <w:szCs w:val="28"/>
        </w:rPr>
        <w:t>典型病例的总结以及收集分析做出</w:t>
      </w:r>
      <w:r w:rsidR="00370E29" w:rsidRPr="00D07C44">
        <w:rPr>
          <w:rFonts w:ascii="仿宋_GB2312" w:eastAsia="仿宋_GB2312" w:hint="eastAsia"/>
          <w:sz w:val="28"/>
          <w:szCs w:val="28"/>
        </w:rPr>
        <w:t>较大</w:t>
      </w:r>
      <w:r w:rsidRPr="00D07C44">
        <w:rPr>
          <w:rFonts w:ascii="仿宋_GB2312" w:eastAsia="仿宋_GB2312" w:hint="eastAsia"/>
          <w:sz w:val="28"/>
          <w:szCs w:val="28"/>
        </w:rPr>
        <w:t xml:space="preserve">贡献； </w:t>
      </w:r>
    </w:p>
    <w:p w14:paraId="256DA08F" w14:textId="1E361E0B" w:rsidR="00BC0425" w:rsidRPr="00D07C44" w:rsidRDefault="00C11ADD" w:rsidP="00B74D71">
      <w:pPr>
        <w:spacing w:line="440" w:lineRule="exact"/>
        <w:ind w:firstLineChars="200" w:firstLine="560"/>
        <w:rPr>
          <w:rFonts w:ascii="仿宋_GB2312" w:eastAsia="仿宋_GB2312"/>
          <w:sz w:val="28"/>
          <w:szCs w:val="28"/>
        </w:rPr>
      </w:pPr>
      <w:r w:rsidRPr="00D07C44">
        <w:rPr>
          <w:rFonts w:ascii="仿宋_GB2312" w:eastAsia="仿宋_GB2312" w:hint="eastAsia"/>
          <w:sz w:val="28"/>
          <w:szCs w:val="28"/>
        </w:rPr>
        <w:t>（</w:t>
      </w:r>
      <w:r w:rsidR="002609E6" w:rsidRPr="00D07C44">
        <w:rPr>
          <w:rFonts w:ascii="仿宋_GB2312" w:eastAsia="仿宋_GB2312" w:hint="eastAsia"/>
          <w:sz w:val="28"/>
          <w:szCs w:val="28"/>
        </w:rPr>
        <w:t>5</w:t>
      </w:r>
      <w:r w:rsidRPr="00D07C44">
        <w:rPr>
          <w:rFonts w:ascii="仿宋_GB2312" w:eastAsia="仿宋_GB2312" w:hint="eastAsia"/>
          <w:sz w:val="28"/>
          <w:szCs w:val="28"/>
        </w:rPr>
        <w:t>）开展项目后有精准治疗方面的文章撰写。</w:t>
      </w:r>
    </w:p>
    <w:bookmarkEnd w:id="2"/>
    <w:p w14:paraId="463F8647" w14:textId="3D630F84" w:rsidR="00D6281F" w:rsidRDefault="00DD36AF" w:rsidP="00B74D71">
      <w:pPr>
        <w:spacing w:line="440" w:lineRule="exact"/>
        <w:ind w:firstLineChars="200" w:firstLine="560"/>
        <w:rPr>
          <w:rFonts w:ascii="仿宋_GB2312" w:eastAsia="仿宋_GB2312" w:hAnsi="宋体"/>
          <w:snapToGrid w:val="0"/>
          <w:sz w:val="28"/>
          <w:szCs w:val="28"/>
        </w:rPr>
      </w:pPr>
      <w:r w:rsidRPr="00D07C44">
        <w:rPr>
          <w:rFonts w:ascii="仿宋_GB2312" w:eastAsia="仿宋_GB2312" w:hAnsi="宋体" w:hint="eastAsia"/>
          <w:snapToGrid w:val="0"/>
          <w:sz w:val="28"/>
          <w:szCs w:val="28"/>
        </w:rPr>
        <w:t>2.</w:t>
      </w:r>
      <w:r w:rsidR="00A51AD1">
        <w:rPr>
          <w:rFonts w:ascii="仿宋_GB2312" w:eastAsia="仿宋_GB2312" w:hAnsi="宋体" w:hint="eastAsia"/>
          <w:snapToGrid w:val="0"/>
          <w:sz w:val="28"/>
          <w:szCs w:val="28"/>
        </w:rPr>
        <w:t>评选流程</w:t>
      </w:r>
      <w:bookmarkStart w:id="3" w:name="_Hlk47083092"/>
      <w:r w:rsidR="00D6281F">
        <w:rPr>
          <w:rFonts w:ascii="仿宋_GB2312" w:eastAsia="仿宋_GB2312" w:hAnsi="宋体" w:hint="eastAsia"/>
          <w:snapToGrid w:val="0"/>
          <w:sz w:val="28"/>
          <w:szCs w:val="28"/>
        </w:rPr>
        <w:t>：</w:t>
      </w:r>
    </w:p>
    <w:p w14:paraId="52AACF0F" w14:textId="39C42BBA" w:rsidR="00DD36AF" w:rsidRPr="00D07C44" w:rsidRDefault="00E94A1F" w:rsidP="00B74D71">
      <w:pPr>
        <w:spacing w:line="440" w:lineRule="exact"/>
        <w:ind w:firstLineChars="200" w:firstLine="560"/>
        <w:rPr>
          <w:rFonts w:ascii="仿宋_GB2312" w:eastAsia="仿宋_GB2312" w:hAnsi="宋体"/>
          <w:snapToGrid w:val="0"/>
          <w:sz w:val="28"/>
          <w:szCs w:val="28"/>
        </w:rPr>
      </w:pPr>
      <w:r>
        <w:rPr>
          <w:rFonts w:ascii="仿宋_GB2312" w:eastAsia="仿宋_GB2312" w:hAnsi="宋体" w:hint="eastAsia"/>
          <w:snapToGrid w:val="0"/>
          <w:sz w:val="28"/>
          <w:szCs w:val="28"/>
        </w:rPr>
        <w:t>（1）</w:t>
      </w:r>
      <w:r w:rsidR="001F5B80">
        <w:rPr>
          <w:rFonts w:ascii="仿宋_GB2312" w:eastAsia="仿宋_GB2312" w:hAnsi="宋体" w:hint="eastAsia"/>
          <w:snapToGrid w:val="0"/>
          <w:sz w:val="28"/>
          <w:szCs w:val="28"/>
        </w:rPr>
        <w:t>提交</w:t>
      </w:r>
      <w:r w:rsidR="00E35B94">
        <w:rPr>
          <w:rFonts w:ascii="仿宋_GB2312" w:eastAsia="仿宋_GB2312" w:hAnsi="宋体" w:hint="eastAsia"/>
          <w:snapToGrid w:val="0"/>
          <w:sz w:val="28"/>
          <w:szCs w:val="28"/>
        </w:rPr>
        <w:t>材</w:t>
      </w:r>
      <w:r w:rsidR="001F5B80">
        <w:rPr>
          <w:rFonts w:ascii="仿宋_GB2312" w:eastAsia="仿宋_GB2312" w:hAnsi="宋体" w:hint="eastAsia"/>
          <w:snapToGrid w:val="0"/>
          <w:sz w:val="28"/>
          <w:szCs w:val="28"/>
        </w:rPr>
        <w:t>料：</w:t>
      </w:r>
      <w:r w:rsidR="007C37E0" w:rsidRPr="00D07C44">
        <w:rPr>
          <w:rFonts w:ascii="仿宋_GB2312" w:eastAsia="仿宋_GB2312" w:hAnsi="宋体" w:hint="eastAsia"/>
          <w:snapToGrid w:val="0"/>
          <w:sz w:val="28"/>
          <w:szCs w:val="28"/>
        </w:rPr>
        <w:t>符合条件</w:t>
      </w:r>
      <w:r w:rsidR="00DD36AF" w:rsidRPr="00D07C44">
        <w:rPr>
          <w:rFonts w:ascii="仿宋_GB2312" w:eastAsia="仿宋_GB2312" w:hAnsi="宋体" w:hint="eastAsia"/>
          <w:snapToGrid w:val="0"/>
          <w:sz w:val="28"/>
          <w:szCs w:val="28"/>
        </w:rPr>
        <w:t>的人员可向</w:t>
      </w:r>
      <w:r w:rsidR="00F07419" w:rsidRPr="00D07C44">
        <w:rPr>
          <w:rFonts w:ascii="仿宋_GB2312" w:eastAsia="仿宋_GB2312" w:hAnsi="宋体" w:hint="eastAsia"/>
          <w:snapToGrid w:val="0"/>
          <w:sz w:val="28"/>
          <w:szCs w:val="28"/>
        </w:rPr>
        <w:t>本</w:t>
      </w:r>
      <w:r w:rsidR="00DD36AF" w:rsidRPr="00D07C44">
        <w:rPr>
          <w:rFonts w:ascii="仿宋_GB2312" w:eastAsia="仿宋_GB2312" w:hAnsi="宋体" w:hint="eastAsia"/>
          <w:snapToGrid w:val="0"/>
          <w:sz w:val="28"/>
          <w:szCs w:val="28"/>
        </w:rPr>
        <w:t>会提出申请，申请人请登陆本会网站http://www.sinopharmacy.com.cn/，点击</w:t>
      </w:r>
      <w:r w:rsidR="00950DB3" w:rsidRPr="00D07C44">
        <w:rPr>
          <w:rFonts w:ascii="仿宋_GB2312" w:eastAsia="仿宋_GB2312" w:hAnsi="宋体" w:hint="eastAsia"/>
          <w:snapToGrid w:val="0"/>
          <w:sz w:val="28"/>
          <w:szCs w:val="28"/>
        </w:rPr>
        <w:t>“科技项目申报”-&gt;</w:t>
      </w:r>
      <w:r w:rsidR="00DD36AF" w:rsidRPr="00D07C44">
        <w:rPr>
          <w:rFonts w:ascii="仿宋_GB2312" w:eastAsia="仿宋_GB2312" w:hAnsi="宋体" w:hint="eastAsia"/>
          <w:snapToGrid w:val="0"/>
          <w:sz w:val="28"/>
          <w:szCs w:val="28"/>
        </w:rPr>
        <w:t>“</w:t>
      </w:r>
      <w:r w:rsidR="008C01FE" w:rsidRPr="00D07C44">
        <w:rPr>
          <w:rFonts w:ascii="仿宋_GB2312" w:eastAsia="仿宋_GB2312" w:hAnsi="宋体" w:hint="eastAsia"/>
          <w:snapToGrid w:val="0"/>
          <w:sz w:val="28"/>
          <w:szCs w:val="28"/>
        </w:rPr>
        <w:t>奖项</w:t>
      </w:r>
      <w:r w:rsidR="00DD36AF" w:rsidRPr="00D07C44">
        <w:rPr>
          <w:rFonts w:ascii="仿宋_GB2312" w:eastAsia="仿宋_GB2312" w:hAnsi="宋体" w:hint="eastAsia"/>
          <w:snapToGrid w:val="0"/>
          <w:sz w:val="28"/>
          <w:szCs w:val="28"/>
        </w:rPr>
        <w:t>申报”，进入</w:t>
      </w:r>
      <w:r w:rsidR="008C01FE" w:rsidRPr="00D07C44">
        <w:rPr>
          <w:rFonts w:ascii="仿宋_GB2312" w:eastAsia="仿宋_GB2312" w:hAnsi="宋体" w:hint="eastAsia"/>
          <w:snapToGrid w:val="0"/>
          <w:sz w:val="28"/>
          <w:szCs w:val="28"/>
        </w:rPr>
        <w:t>奖项</w:t>
      </w:r>
      <w:r w:rsidR="00DD36AF" w:rsidRPr="00D07C44">
        <w:rPr>
          <w:rFonts w:ascii="仿宋_GB2312" w:eastAsia="仿宋_GB2312" w:hAnsi="宋体" w:hint="eastAsia"/>
          <w:snapToGrid w:val="0"/>
          <w:sz w:val="28"/>
          <w:szCs w:val="28"/>
        </w:rPr>
        <w:t>申报页面按要求填写信息，上传Word版申请书（见附件2）。同时，请将纸质版申请书一式</w:t>
      </w:r>
      <w:r w:rsidR="00716AEA" w:rsidRPr="00D07C44">
        <w:rPr>
          <w:rFonts w:ascii="仿宋_GB2312" w:eastAsia="仿宋_GB2312" w:hAnsi="宋体" w:hint="eastAsia"/>
          <w:snapToGrid w:val="0"/>
          <w:sz w:val="28"/>
          <w:szCs w:val="28"/>
        </w:rPr>
        <w:t>两</w:t>
      </w:r>
      <w:r w:rsidR="00DD36AF" w:rsidRPr="00D07C44">
        <w:rPr>
          <w:rFonts w:ascii="仿宋_GB2312" w:eastAsia="仿宋_GB2312" w:hAnsi="宋体" w:hint="eastAsia"/>
          <w:snapToGrid w:val="0"/>
          <w:sz w:val="28"/>
          <w:szCs w:val="28"/>
        </w:rPr>
        <w:t>份（其中一份为原件，统一用A4纸双面印制，左侧装订, 申请书须经申请者单位</w:t>
      </w:r>
      <w:r w:rsidR="00CF607F" w:rsidRPr="00D07C44">
        <w:rPr>
          <w:rFonts w:ascii="仿宋_GB2312" w:eastAsia="仿宋_GB2312" w:hAnsi="宋体" w:hint="eastAsia"/>
          <w:snapToGrid w:val="0"/>
          <w:sz w:val="28"/>
          <w:szCs w:val="28"/>
        </w:rPr>
        <w:t>审核</w:t>
      </w:r>
      <w:r w:rsidR="00DD36AF" w:rsidRPr="00D07C44">
        <w:rPr>
          <w:rFonts w:ascii="仿宋_GB2312" w:eastAsia="仿宋_GB2312" w:hAnsi="宋体" w:hint="eastAsia"/>
          <w:snapToGrid w:val="0"/>
          <w:sz w:val="28"/>
          <w:szCs w:val="28"/>
        </w:rPr>
        <w:t>同意并签盖公章）交/寄到本会。</w:t>
      </w:r>
    </w:p>
    <w:p w14:paraId="3C6330B2" w14:textId="33E5B200" w:rsidR="00B441BF" w:rsidRPr="00D07C44" w:rsidRDefault="00361B2A" w:rsidP="00B74D71">
      <w:pPr>
        <w:tabs>
          <w:tab w:val="left" w:pos="1620"/>
        </w:tabs>
        <w:spacing w:line="440" w:lineRule="exact"/>
        <w:ind w:firstLineChars="200" w:firstLine="560"/>
        <w:rPr>
          <w:rFonts w:ascii="仿宋_GB2312" w:eastAsia="仿宋_GB2312" w:hAnsi="宋体"/>
          <w:snapToGrid w:val="0"/>
          <w:sz w:val="28"/>
          <w:szCs w:val="28"/>
        </w:rPr>
      </w:pPr>
      <w:r w:rsidRPr="00D07C44">
        <w:rPr>
          <w:rFonts w:ascii="仿宋_GB2312" w:eastAsia="仿宋_GB2312" w:hint="eastAsia"/>
          <w:sz w:val="28"/>
          <w:szCs w:val="28"/>
        </w:rPr>
        <w:t>申请</w:t>
      </w:r>
      <w:r w:rsidR="00B441BF" w:rsidRPr="00D07C44">
        <w:rPr>
          <w:rFonts w:ascii="仿宋_GB2312" w:eastAsia="仿宋_GB2312" w:hint="eastAsia"/>
          <w:sz w:val="28"/>
          <w:szCs w:val="28"/>
        </w:rPr>
        <w:t>要求：</w:t>
      </w:r>
      <w:r w:rsidR="00614E26" w:rsidRPr="00D07C44">
        <w:rPr>
          <w:rFonts w:ascii="仿宋_GB2312" w:eastAsia="仿宋_GB2312" w:hint="eastAsia"/>
          <w:sz w:val="28"/>
          <w:szCs w:val="28"/>
        </w:rPr>
        <w:t>申请</w:t>
      </w:r>
      <w:r w:rsidR="00B441BF" w:rsidRPr="00D07C44">
        <w:rPr>
          <w:rFonts w:ascii="仿宋_GB2312" w:eastAsia="仿宋_GB2312" w:hint="eastAsia"/>
          <w:sz w:val="28"/>
          <w:szCs w:val="28"/>
        </w:rPr>
        <w:t>时，应按规定填写</w:t>
      </w:r>
      <w:r w:rsidR="007A6D92" w:rsidRPr="00D07C44">
        <w:rPr>
          <w:rFonts w:ascii="仿宋_GB2312" w:eastAsia="仿宋_GB2312" w:hint="eastAsia"/>
          <w:sz w:val="28"/>
          <w:szCs w:val="28"/>
        </w:rPr>
        <w:t>申请</w:t>
      </w:r>
      <w:r w:rsidR="00B441BF" w:rsidRPr="00D07C44">
        <w:rPr>
          <w:rFonts w:ascii="仿宋_GB2312" w:eastAsia="仿宋_GB2312" w:hint="eastAsia"/>
          <w:sz w:val="28"/>
          <w:szCs w:val="28"/>
        </w:rPr>
        <w:t>书，提供真实、可靠的评审材料；</w:t>
      </w:r>
      <w:r w:rsidR="002156E9" w:rsidRPr="00D07C44">
        <w:rPr>
          <w:rFonts w:ascii="仿宋_GB2312" w:eastAsia="仿宋_GB2312" w:hint="eastAsia"/>
          <w:sz w:val="28"/>
          <w:szCs w:val="28"/>
        </w:rPr>
        <w:t>不得</w:t>
      </w:r>
      <w:r w:rsidR="00A41FCF" w:rsidRPr="00D07C44">
        <w:rPr>
          <w:rFonts w:ascii="仿宋_GB2312" w:eastAsia="仿宋_GB2312" w:hint="eastAsia"/>
          <w:sz w:val="28"/>
          <w:szCs w:val="28"/>
        </w:rPr>
        <w:t>剽窃、侵夺他人的科学技术成果</w:t>
      </w:r>
      <w:r w:rsidR="002156E9" w:rsidRPr="00D07C44">
        <w:rPr>
          <w:rFonts w:ascii="仿宋_GB2312" w:eastAsia="仿宋_GB2312" w:hint="eastAsia"/>
          <w:sz w:val="28"/>
          <w:szCs w:val="28"/>
        </w:rPr>
        <w:t>；</w:t>
      </w:r>
      <w:r w:rsidR="002156E9" w:rsidRPr="00D07C44">
        <w:rPr>
          <w:rFonts w:ascii="仿宋_GB2312" w:eastAsia="仿宋_GB2312" w:hAnsi="宋体" w:hint="eastAsia"/>
          <w:snapToGrid w:val="0"/>
          <w:sz w:val="28"/>
          <w:szCs w:val="28"/>
        </w:rPr>
        <w:t>申请单位</w:t>
      </w:r>
      <w:r w:rsidR="00A41FCF" w:rsidRPr="00D07C44">
        <w:rPr>
          <w:rFonts w:ascii="仿宋_GB2312" w:eastAsia="仿宋_GB2312" w:hint="eastAsia"/>
          <w:sz w:val="28"/>
          <w:szCs w:val="28"/>
        </w:rPr>
        <w:t>和个人提供虚假数据、</w:t>
      </w:r>
      <w:r w:rsidR="00A41FCF" w:rsidRPr="00D07C44">
        <w:rPr>
          <w:rFonts w:ascii="仿宋_GB2312" w:eastAsia="仿宋_GB2312" w:hint="eastAsia"/>
          <w:sz w:val="28"/>
          <w:szCs w:val="28"/>
        </w:rPr>
        <w:lastRenderedPageBreak/>
        <w:t>材料，或协助他人骗取本</w:t>
      </w:r>
      <w:r w:rsidR="00ED00CB" w:rsidRPr="00D07C44">
        <w:rPr>
          <w:rFonts w:ascii="仿宋_GB2312" w:eastAsia="仿宋_GB2312" w:hint="eastAsia"/>
          <w:sz w:val="28"/>
          <w:szCs w:val="28"/>
        </w:rPr>
        <w:t>奖励</w:t>
      </w:r>
      <w:r w:rsidR="00A41FCF" w:rsidRPr="00D07C44">
        <w:rPr>
          <w:rFonts w:ascii="仿宋_GB2312" w:eastAsia="仿宋_GB2312" w:hint="eastAsia"/>
          <w:sz w:val="28"/>
          <w:szCs w:val="28"/>
        </w:rPr>
        <w:t>的，由</w:t>
      </w:r>
      <w:r w:rsidR="00A4401B" w:rsidRPr="00D07C44">
        <w:rPr>
          <w:rFonts w:ascii="仿宋_GB2312" w:eastAsia="仿宋_GB2312" w:hint="eastAsia"/>
          <w:sz w:val="28"/>
          <w:szCs w:val="28"/>
        </w:rPr>
        <w:t>本</w:t>
      </w:r>
      <w:r w:rsidR="00A41FCF" w:rsidRPr="00D07C44">
        <w:rPr>
          <w:rFonts w:ascii="仿宋_GB2312" w:eastAsia="仿宋_GB2312" w:hint="eastAsia"/>
          <w:sz w:val="28"/>
          <w:szCs w:val="28"/>
        </w:rPr>
        <w:t>会通报批评或者取消其</w:t>
      </w:r>
      <w:r w:rsidR="002156E9" w:rsidRPr="00D07C44">
        <w:rPr>
          <w:rFonts w:ascii="仿宋_GB2312" w:eastAsia="仿宋_GB2312" w:hint="eastAsia"/>
          <w:sz w:val="28"/>
          <w:szCs w:val="28"/>
        </w:rPr>
        <w:t>申请</w:t>
      </w:r>
      <w:r w:rsidR="00A41FCF" w:rsidRPr="00D07C44">
        <w:rPr>
          <w:rFonts w:ascii="仿宋_GB2312" w:eastAsia="仿宋_GB2312" w:hint="eastAsia"/>
          <w:sz w:val="28"/>
          <w:szCs w:val="28"/>
        </w:rPr>
        <w:t>资格</w:t>
      </w:r>
      <w:r w:rsidR="002A2C57" w:rsidRPr="00D07C44">
        <w:rPr>
          <w:rFonts w:ascii="仿宋_GB2312" w:eastAsia="仿宋_GB2312" w:hint="eastAsia"/>
          <w:sz w:val="28"/>
          <w:szCs w:val="28"/>
        </w:rPr>
        <w:t>，</w:t>
      </w:r>
      <w:r w:rsidR="00C339A1" w:rsidRPr="00D07C44">
        <w:rPr>
          <w:rFonts w:ascii="仿宋_GB2312" w:eastAsia="仿宋_GB2312" w:hint="eastAsia"/>
          <w:color w:val="000000"/>
          <w:sz w:val="28"/>
          <w:szCs w:val="28"/>
          <w:shd w:val="clear" w:color="auto" w:fill="FFFFFF"/>
        </w:rPr>
        <w:t>并</w:t>
      </w:r>
      <w:r w:rsidR="002A2C57" w:rsidRPr="00D07C44">
        <w:rPr>
          <w:rFonts w:ascii="仿宋_GB2312" w:eastAsia="仿宋_GB2312" w:hint="eastAsia"/>
          <w:color w:val="000000"/>
          <w:sz w:val="28"/>
          <w:szCs w:val="28"/>
          <w:shd w:val="clear" w:color="auto" w:fill="FFFFFF"/>
        </w:rPr>
        <w:t>保留追究权利</w:t>
      </w:r>
      <w:r w:rsidR="0092340B" w:rsidRPr="00D07C44">
        <w:rPr>
          <w:rFonts w:ascii="仿宋_GB2312" w:eastAsia="仿宋_GB2312" w:hint="eastAsia"/>
          <w:sz w:val="28"/>
          <w:szCs w:val="28"/>
        </w:rPr>
        <w:t>；</w:t>
      </w:r>
      <w:r w:rsidR="00B441BF" w:rsidRPr="00D07C44">
        <w:rPr>
          <w:rFonts w:ascii="仿宋_GB2312" w:eastAsia="仿宋_GB2312" w:hint="eastAsia"/>
          <w:sz w:val="28"/>
          <w:szCs w:val="28"/>
        </w:rPr>
        <w:t>凡涉及国防、国家安全领域的保密项目，不得申报、推荐参加</w:t>
      </w:r>
      <w:r w:rsidR="00244540" w:rsidRPr="00D07C44">
        <w:rPr>
          <w:rFonts w:ascii="仿宋_GB2312" w:eastAsia="仿宋_GB2312" w:hint="eastAsia"/>
          <w:sz w:val="28"/>
          <w:szCs w:val="28"/>
        </w:rPr>
        <w:t>本次</w:t>
      </w:r>
      <w:r w:rsidR="00B441BF" w:rsidRPr="00D07C44">
        <w:rPr>
          <w:rFonts w:ascii="仿宋_GB2312" w:eastAsia="仿宋_GB2312" w:hint="eastAsia"/>
          <w:sz w:val="28"/>
          <w:szCs w:val="28"/>
        </w:rPr>
        <w:t>评审。</w:t>
      </w:r>
      <w:bookmarkEnd w:id="3"/>
    </w:p>
    <w:p w14:paraId="440898EC" w14:textId="47A55E6E" w:rsidR="007C0C55" w:rsidRPr="00D07C44" w:rsidRDefault="00E94A1F" w:rsidP="00B74D71">
      <w:pPr>
        <w:spacing w:line="440" w:lineRule="exact"/>
        <w:ind w:firstLineChars="200" w:firstLine="560"/>
        <w:rPr>
          <w:rFonts w:ascii="仿宋_GB2312" w:eastAsia="仿宋_GB2312" w:hAnsi="宋体"/>
          <w:snapToGrid w:val="0"/>
          <w:sz w:val="28"/>
          <w:szCs w:val="28"/>
        </w:rPr>
      </w:pPr>
      <w:r>
        <w:rPr>
          <w:rFonts w:ascii="仿宋_GB2312" w:eastAsia="仿宋_GB2312" w:hAnsi="宋体" w:hint="eastAsia"/>
          <w:snapToGrid w:val="0"/>
          <w:sz w:val="28"/>
          <w:szCs w:val="28"/>
        </w:rPr>
        <w:t>（2）</w:t>
      </w:r>
      <w:r w:rsidR="007C0C55" w:rsidRPr="00D07C44">
        <w:rPr>
          <w:rFonts w:ascii="仿宋_GB2312" w:eastAsia="仿宋_GB2312" w:hint="eastAsia"/>
          <w:sz w:val="28"/>
          <w:szCs w:val="28"/>
        </w:rPr>
        <w:t>材料评审：</w:t>
      </w:r>
      <w:r w:rsidR="001E1F56" w:rsidRPr="00D07C44">
        <w:rPr>
          <w:rFonts w:ascii="仿宋_GB2312" w:eastAsia="仿宋_GB2312" w:hint="eastAsia"/>
          <w:sz w:val="28"/>
          <w:szCs w:val="28"/>
        </w:rPr>
        <w:t>申请</w:t>
      </w:r>
      <w:r w:rsidR="00DA37F0" w:rsidRPr="00D07C44">
        <w:rPr>
          <w:rFonts w:ascii="仿宋_GB2312" w:eastAsia="仿宋_GB2312" w:hint="eastAsia"/>
          <w:sz w:val="28"/>
          <w:szCs w:val="28"/>
        </w:rPr>
        <w:t>材料</w:t>
      </w:r>
      <w:r w:rsidR="007C0C55" w:rsidRPr="00D07C44">
        <w:rPr>
          <w:rFonts w:ascii="仿宋_GB2312" w:eastAsia="仿宋_GB2312" w:hint="eastAsia"/>
          <w:sz w:val="28"/>
          <w:szCs w:val="28"/>
        </w:rPr>
        <w:t>由专家评审组评审，作出认定</w:t>
      </w:r>
      <w:r w:rsidR="00564F36" w:rsidRPr="00D07C44">
        <w:rPr>
          <w:rFonts w:ascii="仿宋_GB2312" w:eastAsia="仿宋_GB2312" w:hint="eastAsia"/>
          <w:sz w:val="28"/>
          <w:szCs w:val="28"/>
        </w:rPr>
        <w:t>获奖</w:t>
      </w:r>
      <w:r w:rsidR="007C0C55" w:rsidRPr="00D07C44">
        <w:rPr>
          <w:rFonts w:ascii="仿宋_GB2312" w:eastAsia="仿宋_GB2312" w:hint="eastAsia"/>
          <w:sz w:val="28"/>
          <w:szCs w:val="28"/>
        </w:rPr>
        <w:t>的结论，确定</w:t>
      </w:r>
      <w:r w:rsidR="001E1F56" w:rsidRPr="00D07C44">
        <w:rPr>
          <w:rFonts w:ascii="仿宋_GB2312" w:eastAsia="仿宋_GB2312" w:hint="eastAsia"/>
          <w:sz w:val="28"/>
          <w:szCs w:val="28"/>
        </w:rPr>
        <w:t>获奖</w:t>
      </w:r>
      <w:r w:rsidR="00344B39" w:rsidRPr="00D07C44">
        <w:rPr>
          <w:rFonts w:ascii="仿宋_GB2312" w:eastAsia="仿宋_GB2312" w:hint="eastAsia"/>
          <w:sz w:val="28"/>
          <w:szCs w:val="28"/>
        </w:rPr>
        <w:t>人员</w:t>
      </w:r>
      <w:r w:rsidR="007C0C55" w:rsidRPr="00D07C44">
        <w:rPr>
          <w:rFonts w:ascii="仿宋_GB2312" w:eastAsia="仿宋_GB2312" w:hint="eastAsia"/>
          <w:sz w:val="28"/>
          <w:szCs w:val="28"/>
        </w:rPr>
        <w:t>。</w:t>
      </w:r>
    </w:p>
    <w:p w14:paraId="11F1CFD7" w14:textId="77777777" w:rsidR="004C7C1E" w:rsidRDefault="005D0121" w:rsidP="00B74D71">
      <w:pPr>
        <w:spacing w:line="440" w:lineRule="exact"/>
        <w:ind w:firstLineChars="200" w:firstLine="560"/>
        <w:rPr>
          <w:rFonts w:ascii="仿宋_GB2312" w:eastAsia="仿宋_GB2312" w:hAnsi="宋体"/>
          <w:snapToGrid w:val="0"/>
          <w:sz w:val="28"/>
          <w:szCs w:val="28"/>
        </w:rPr>
      </w:pPr>
      <w:r>
        <w:rPr>
          <w:rFonts w:ascii="仿宋_GB2312" w:eastAsia="仿宋_GB2312" w:hAnsi="宋体" w:hint="eastAsia"/>
          <w:snapToGrid w:val="0"/>
          <w:sz w:val="28"/>
          <w:szCs w:val="28"/>
        </w:rPr>
        <w:t>（3）</w:t>
      </w:r>
      <w:r w:rsidR="004C7C1E">
        <w:rPr>
          <w:rFonts w:ascii="仿宋_GB2312" w:eastAsia="仿宋_GB2312" w:hAnsi="宋体" w:hint="eastAsia"/>
          <w:snapToGrid w:val="0"/>
          <w:sz w:val="28"/>
          <w:szCs w:val="28"/>
        </w:rPr>
        <w:t>奖金发放</w:t>
      </w:r>
      <w:r w:rsidR="00DD36AF" w:rsidRPr="00D07C44">
        <w:rPr>
          <w:rFonts w:ascii="仿宋_GB2312" w:eastAsia="仿宋_GB2312" w:hAnsi="宋体" w:hint="eastAsia"/>
          <w:snapToGrid w:val="0"/>
          <w:sz w:val="28"/>
          <w:szCs w:val="28"/>
        </w:rPr>
        <w:t>：</w:t>
      </w:r>
      <w:r w:rsidR="001E1F56" w:rsidRPr="00D07C44">
        <w:rPr>
          <w:rFonts w:ascii="仿宋_GB2312" w:eastAsia="仿宋_GB2312" w:hAnsi="宋体" w:hint="eastAsia"/>
          <w:snapToGrid w:val="0"/>
          <w:sz w:val="28"/>
          <w:szCs w:val="28"/>
        </w:rPr>
        <w:t>确定</w:t>
      </w:r>
      <w:r w:rsidR="00B46307" w:rsidRPr="00D07C44">
        <w:rPr>
          <w:rFonts w:ascii="仿宋_GB2312" w:eastAsia="仿宋_GB2312" w:hAnsi="宋体" w:hint="eastAsia"/>
          <w:snapToGrid w:val="0"/>
          <w:sz w:val="28"/>
          <w:szCs w:val="28"/>
        </w:rPr>
        <w:t>获奖</w:t>
      </w:r>
      <w:r w:rsidR="001E1F56" w:rsidRPr="00D07C44">
        <w:rPr>
          <w:rFonts w:ascii="仿宋_GB2312" w:eastAsia="仿宋_GB2312" w:hAnsi="宋体" w:hint="eastAsia"/>
          <w:snapToGrid w:val="0"/>
          <w:sz w:val="28"/>
          <w:szCs w:val="28"/>
        </w:rPr>
        <w:t>人员</w:t>
      </w:r>
      <w:r w:rsidR="00DD36AF" w:rsidRPr="00D07C44">
        <w:rPr>
          <w:rFonts w:ascii="仿宋_GB2312" w:eastAsia="仿宋_GB2312" w:hAnsi="宋体" w:hint="eastAsia"/>
          <w:snapToGrid w:val="0"/>
          <w:sz w:val="28"/>
          <w:szCs w:val="28"/>
        </w:rPr>
        <w:t>后，</w:t>
      </w:r>
      <w:r w:rsidR="00BC5065" w:rsidRPr="00D07C44">
        <w:rPr>
          <w:rFonts w:ascii="仿宋_GB2312" w:eastAsia="仿宋_GB2312" w:hAnsi="宋体" w:hint="eastAsia"/>
          <w:snapToGrid w:val="0"/>
          <w:sz w:val="28"/>
          <w:szCs w:val="28"/>
        </w:rPr>
        <w:t>由获奖人员所在单位</w:t>
      </w:r>
      <w:r w:rsidR="00DD36AF" w:rsidRPr="00D07C44">
        <w:rPr>
          <w:rFonts w:ascii="仿宋_GB2312" w:eastAsia="仿宋_GB2312" w:hAnsi="宋体" w:hint="eastAsia"/>
          <w:snapToGrid w:val="0"/>
          <w:sz w:val="28"/>
          <w:szCs w:val="28"/>
        </w:rPr>
        <w:t>与本会签订协议</w:t>
      </w:r>
      <w:r w:rsidR="00B67360" w:rsidRPr="00D07C44">
        <w:rPr>
          <w:rFonts w:ascii="仿宋_GB2312" w:eastAsia="仿宋_GB2312" w:hAnsi="宋体" w:hint="eastAsia"/>
          <w:snapToGrid w:val="0"/>
          <w:sz w:val="28"/>
          <w:szCs w:val="28"/>
        </w:rPr>
        <w:t>，</w:t>
      </w:r>
      <w:r w:rsidR="00C11B45" w:rsidRPr="00D07C44">
        <w:rPr>
          <w:rFonts w:ascii="仿宋_GB2312" w:eastAsia="仿宋_GB2312" w:hAnsi="宋体" w:hint="eastAsia"/>
          <w:snapToGrid w:val="0"/>
          <w:sz w:val="28"/>
          <w:szCs w:val="28"/>
        </w:rPr>
        <w:t>本</w:t>
      </w:r>
      <w:r w:rsidR="00DD36AF" w:rsidRPr="00D07C44">
        <w:rPr>
          <w:rFonts w:ascii="仿宋_GB2312" w:eastAsia="仿宋_GB2312" w:hAnsi="宋体" w:hint="eastAsia"/>
          <w:snapToGrid w:val="0"/>
          <w:sz w:val="28"/>
          <w:szCs w:val="28"/>
        </w:rPr>
        <w:t>会将</w:t>
      </w:r>
      <w:r w:rsidR="00BC5065" w:rsidRPr="00D07C44">
        <w:rPr>
          <w:rFonts w:ascii="仿宋_GB2312" w:eastAsia="仿宋_GB2312" w:hAnsi="宋体" w:hint="eastAsia"/>
          <w:snapToGrid w:val="0"/>
          <w:sz w:val="28"/>
          <w:szCs w:val="28"/>
        </w:rPr>
        <w:t>奖金</w:t>
      </w:r>
      <w:r w:rsidR="00DD36AF" w:rsidRPr="00D07C44">
        <w:rPr>
          <w:rFonts w:ascii="仿宋_GB2312" w:eastAsia="仿宋_GB2312" w:hAnsi="宋体" w:hint="eastAsia"/>
          <w:snapToGrid w:val="0"/>
          <w:sz w:val="28"/>
          <w:szCs w:val="28"/>
        </w:rPr>
        <w:t>转入</w:t>
      </w:r>
      <w:r w:rsidR="00BC5065" w:rsidRPr="00D07C44">
        <w:rPr>
          <w:rFonts w:ascii="仿宋_GB2312" w:eastAsia="仿宋_GB2312" w:hAnsi="宋体" w:hint="eastAsia"/>
          <w:snapToGrid w:val="0"/>
          <w:sz w:val="28"/>
          <w:szCs w:val="28"/>
        </w:rPr>
        <w:t>获奖人员所在单位</w:t>
      </w:r>
      <w:r w:rsidR="00DD36AF" w:rsidRPr="00D07C44">
        <w:rPr>
          <w:rFonts w:ascii="仿宋_GB2312" w:eastAsia="仿宋_GB2312" w:hAnsi="宋体" w:hint="eastAsia"/>
          <w:snapToGrid w:val="0"/>
          <w:sz w:val="28"/>
          <w:szCs w:val="28"/>
        </w:rPr>
        <w:t>。</w:t>
      </w:r>
    </w:p>
    <w:p w14:paraId="7DD665FC" w14:textId="685AE917" w:rsidR="00DD36AF" w:rsidRPr="00B74D71" w:rsidRDefault="004C7C1E" w:rsidP="00B74D71">
      <w:pPr>
        <w:spacing w:line="440" w:lineRule="exact"/>
        <w:ind w:firstLineChars="200" w:firstLine="560"/>
        <w:rPr>
          <w:rFonts w:ascii="仿宋_GB2312" w:eastAsia="仿宋_GB2312" w:hAnsi="宋体"/>
          <w:snapToGrid w:val="0"/>
          <w:sz w:val="28"/>
          <w:szCs w:val="28"/>
        </w:rPr>
      </w:pPr>
      <w:r w:rsidRPr="00B74D71">
        <w:rPr>
          <w:rFonts w:ascii="仿宋_GB2312" w:eastAsia="仿宋_GB2312" w:hAnsi="宋体" w:hint="eastAsia"/>
          <w:snapToGrid w:val="0"/>
          <w:sz w:val="28"/>
          <w:szCs w:val="28"/>
        </w:rPr>
        <w:t>（4）</w:t>
      </w:r>
      <w:r w:rsidR="00504F86">
        <w:rPr>
          <w:rFonts w:ascii="仿宋_GB2312" w:eastAsia="仿宋_GB2312" w:hAnsi="宋体" w:hint="eastAsia"/>
          <w:snapToGrid w:val="0"/>
          <w:sz w:val="28"/>
          <w:szCs w:val="28"/>
        </w:rPr>
        <w:t>财务票据</w:t>
      </w:r>
      <w:r w:rsidRPr="00B74D71">
        <w:rPr>
          <w:rFonts w:ascii="仿宋_GB2312" w:eastAsia="仿宋_GB2312" w:hAnsi="宋体" w:hint="eastAsia"/>
          <w:snapToGrid w:val="0"/>
          <w:sz w:val="28"/>
          <w:szCs w:val="28"/>
        </w:rPr>
        <w:t>：</w:t>
      </w:r>
      <w:r w:rsidR="00DD36AF" w:rsidRPr="00B74D71">
        <w:rPr>
          <w:rFonts w:ascii="仿宋_GB2312" w:eastAsia="仿宋_GB2312" w:hAnsi="宋体" w:hint="eastAsia"/>
          <w:snapToGrid w:val="0"/>
          <w:sz w:val="28"/>
          <w:szCs w:val="28"/>
        </w:rPr>
        <w:t>根据国家财务审计政策，</w:t>
      </w:r>
      <w:r w:rsidR="008C797E" w:rsidRPr="00B74D71">
        <w:rPr>
          <w:rFonts w:ascii="仿宋_GB2312" w:eastAsia="仿宋_GB2312" w:hAnsi="宋体" w:hint="eastAsia"/>
          <w:snapToGrid w:val="0"/>
          <w:sz w:val="28"/>
          <w:szCs w:val="28"/>
        </w:rPr>
        <w:t>获奖人员所在单位</w:t>
      </w:r>
      <w:r w:rsidR="00DD36AF" w:rsidRPr="00B74D71">
        <w:rPr>
          <w:rFonts w:ascii="仿宋_GB2312" w:eastAsia="仿宋_GB2312" w:hAnsi="宋体" w:hint="eastAsia"/>
          <w:snapToGrid w:val="0"/>
          <w:sz w:val="28"/>
          <w:szCs w:val="28"/>
        </w:rPr>
        <w:t>在收取科研</w:t>
      </w:r>
      <w:r w:rsidR="003724E0" w:rsidRPr="00B74D71">
        <w:rPr>
          <w:rFonts w:ascii="仿宋_GB2312" w:eastAsia="仿宋_GB2312" w:hAnsi="宋体" w:hint="eastAsia"/>
          <w:snapToGrid w:val="0"/>
          <w:sz w:val="28"/>
          <w:szCs w:val="28"/>
        </w:rPr>
        <w:t>奖金</w:t>
      </w:r>
      <w:r w:rsidR="00DD36AF" w:rsidRPr="00B74D71">
        <w:rPr>
          <w:rFonts w:ascii="仿宋_GB2312" w:eastAsia="仿宋_GB2312" w:hAnsi="宋体" w:hint="eastAsia"/>
          <w:snapToGrid w:val="0"/>
          <w:sz w:val="28"/>
          <w:szCs w:val="28"/>
        </w:rPr>
        <w:t>时必须提供省财政厅“行政事业单位资金往来结算票据”或税务发票。</w:t>
      </w:r>
    </w:p>
    <w:p w14:paraId="5B226C8A" w14:textId="11169DF1" w:rsidR="00DD36AF" w:rsidRPr="00D07C44" w:rsidRDefault="00DB4968" w:rsidP="00B74D71">
      <w:pPr>
        <w:spacing w:line="440" w:lineRule="exact"/>
        <w:ind w:firstLineChars="200" w:firstLine="560"/>
        <w:rPr>
          <w:rFonts w:ascii="仿宋_GB2312" w:eastAsia="仿宋_GB2312" w:hAnsi="宋体"/>
          <w:snapToGrid w:val="0"/>
          <w:sz w:val="28"/>
          <w:szCs w:val="28"/>
        </w:rPr>
      </w:pPr>
      <w:r>
        <w:rPr>
          <w:rFonts w:ascii="仿宋_GB2312" w:eastAsia="仿宋_GB2312" w:hAnsi="宋体" w:hint="eastAsia"/>
          <w:snapToGrid w:val="0"/>
          <w:sz w:val="28"/>
          <w:szCs w:val="28"/>
        </w:rPr>
        <w:t>（5）</w:t>
      </w:r>
      <w:r w:rsidR="00DD36AF" w:rsidRPr="00D07C44">
        <w:rPr>
          <w:rFonts w:ascii="仿宋_GB2312" w:eastAsia="仿宋_GB2312" w:hAnsi="宋体" w:hint="eastAsia"/>
          <w:snapToGrid w:val="0"/>
          <w:sz w:val="28"/>
          <w:szCs w:val="28"/>
        </w:rPr>
        <w:t>知识产权：</w:t>
      </w:r>
      <w:r w:rsidR="003753A2" w:rsidRPr="00D07C44">
        <w:rPr>
          <w:rFonts w:ascii="仿宋_GB2312" w:eastAsia="仿宋_GB2312" w:hAnsi="宋体" w:hint="eastAsia"/>
          <w:snapToGrid w:val="0"/>
          <w:sz w:val="28"/>
          <w:szCs w:val="28"/>
        </w:rPr>
        <w:t>申请材料涉及</w:t>
      </w:r>
      <w:r w:rsidR="00DD36AF" w:rsidRPr="00D07C44">
        <w:rPr>
          <w:rFonts w:ascii="仿宋_GB2312" w:eastAsia="仿宋_GB2312" w:hAnsi="宋体" w:hint="eastAsia"/>
          <w:snapToGrid w:val="0"/>
          <w:sz w:val="28"/>
          <w:szCs w:val="28"/>
        </w:rPr>
        <w:t>的知识产权属于研究者所有，但</w:t>
      </w:r>
      <w:r w:rsidR="00A00F58" w:rsidRPr="00D07C44">
        <w:rPr>
          <w:rFonts w:ascii="仿宋_GB2312" w:eastAsia="仿宋_GB2312" w:hAnsi="宋体" w:hint="eastAsia"/>
          <w:snapToGrid w:val="0"/>
          <w:sz w:val="28"/>
          <w:szCs w:val="28"/>
        </w:rPr>
        <w:t>基金</w:t>
      </w:r>
      <w:r w:rsidR="00DD36AF" w:rsidRPr="00D07C44">
        <w:rPr>
          <w:rFonts w:ascii="仿宋_GB2312" w:eastAsia="仿宋_GB2312" w:hAnsi="宋体" w:hint="eastAsia"/>
          <w:snapToGrid w:val="0"/>
          <w:sz w:val="28"/>
          <w:szCs w:val="28"/>
        </w:rPr>
        <w:t>赞助单位可以在其资料中无偿引用该研究成果。</w:t>
      </w:r>
    </w:p>
    <w:p w14:paraId="3965AA27" w14:textId="77777777" w:rsidR="00E242EB" w:rsidRDefault="00E242EB" w:rsidP="00B74D71">
      <w:pPr>
        <w:spacing w:line="440" w:lineRule="exact"/>
        <w:rPr>
          <w:rFonts w:ascii="仿宋_GB2312" w:eastAsia="仿宋_GB2312" w:hAnsi="宋体"/>
          <w:snapToGrid w:val="0"/>
          <w:sz w:val="28"/>
          <w:szCs w:val="28"/>
        </w:rPr>
      </w:pPr>
    </w:p>
    <w:p w14:paraId="375EB29D" w14:textId="02002DF3" w:rsidR="009B5C72" w:rsidRPr="00D07C44" w:rsidRDefault="00E242EB" w:rsidP="00B74D71">
      <w:pPr>
        <w:spacing w:line="440" w:lineRule="exact"/>
        <w:ind w:firstLineChars="200" w:firstLine="562"/>
        <w:rPr>
          <w:rFonts w:ascii="仿宋_GB2312" w:eastAsia="仿宋_GB2312"/>
          <w:b/>
          <w:bCs/>
          <w:sz w:val="28"/>
          <w:szCs w:val="28"/>
        </w:rPr>
      </w:pPr>
      <w:r w:rsidRPr="00DF5736">
        <w:rPr>
          <w:rFonts w:ascii="仿宋_GB2312" w:eastAsia="仿宋_GB2312" w:hAnsi="宋体" w:hint="eastAsia"/>
          <w:b/>
          <w:bCs/>
          <w:snapToGrid w:val="0"/>
          <w:sz w:val="28"/>
          <w:szCs w:val="28"/>
        </w:rPr>
        <w:t>四</w:t>
      </w:r>
      <w:r w:rsidR="009B5C72" w:rsidRPr="00DF5736">
        <w:rPr>
          <w:rFonts w:ascii="仿宋_GB2312" w:eastAsia="仿宋_GB2312" w:hint="eastAsia"/>
          <w:b/>
          <w:bCs/>
          <w:sz w:val="28"/>
          <w:szCs w:val="28"/>
        </w:rPr>
        <w:t>、</w:t>
      </w:r>
      <w:r w:rsidR="009B5C72" w:rsidRPr="00D07C44">
        <w:rPr>
          <w:rFonts w:ascii="仿宋_GB2312" w:eastAsia="仿宋_GB2312" w:hint="eastAsia"/>
          <w:b/>
          <w:bCs/>
          <w:sz w:val="28"/>
          <w:szCs w:val="28"/>
        </w:rPr>
        <w:t>评</w:t>
      </w:r>
      <w:r w:rsidR="00293A39" w:rsidRPr="00D07C44">
        <w:rPr>
          <w:rFonts w:ascii="仿宋_GB2312" w:eastAsia="仿宋_GB2312" w:hint="eastAsia"/>
          <w:b/>
          <w:bCs/>
          <w:sz w:val="28"/>
          <w:szCs w:val="28"/>
        </w:rPr>
        <w:t>审</w:t>
      </w:r>
      <w:r w:rsidR="009B5C72" w:rsidRPr="00D07C44">
        <w:rPr>
          <w:rFonts w:ascii="仿宋_GB2312" w:eastAsia="仿宋_GB2312" w:hint="eastAsia"/>
          <w:b/>
          <w:bCs/>
          <w:sz w:val="28"/>
          <w:szCs w:val="28"/>
        </w:rPr>
        <w:t>标准</w:t>
      </w:r>
    </w:p>
    <w:p w14:paraId="08FA6F13" w14:textId="654A28CE" w:rsidR="003C0F48" w:rsidRPr="00D07C44" w:rsidRDefault="00C11ADD" w:rsidP="00B74D71">
      <w:pPr>
        <w:spacing w:line="440" w:lineRule="exact"/>
        <w:ind w:firstLineChars="200" w:firstLine="560"/>
        <w:rPr>
          <w:rFonts w:ascii="仿宋_GB2312" w:eastAsia="仿宋_GB2312"/>
          <w:sz w:val="28"/>
          <w:szCs w:val="28"/>
        </w:rPr>
      </w:pPr>
      <w:r w:rsidRPr="00D07C44">
        <w:rPr>
          <w:rFonts w:ascii="仿宋_GB2312" w:eastAsia="仿宋_GB2312" w:hint="eastAsia"/>
          <w:sz w:val="28"/>
          <w:szCs w:val="28"/>
        </w:rPr>
        <w:t>评</w:t>
      </w:r>
      <w:r w:rsidR="00D35022" w:rsidRPr="00D07C44">
        <w:rPr>
          <w:rFonts w:ascii="仿宋_GB2312" w:eastAsia="仿宋_GB2312" w:hint="eastAsia"/>
          <w:sz w:val="28"/>
          <w:szCs w:val="28"/>
        </w:rPr>
        <w:t>审</w:t>
      </w:r>
      <w:r w:rsidRPr="00D07C44">
        <w:rPr>
          <w:rFonts w:ascii="仿宋_GB2312" w:eastAsia="仿宋_GB2312" w:hint="eastAsia"/>
          <w:sz w:val="28"/>
          <w:szCs w:val="28"/>
        </w:rPr>
        <w:t>方案根据“杰出硕果”、“杰出临床”、“杰出规划”三个方面设置两个环节。第一环节：提交在2020年</w:t>
      </w:r>
      <w:r w:rsidR="004E7537" w:rsidRPr="00D07C44">
        <w:rPr>
          <w:rFonts w:ascii="仿宋_GB2312" w:eastAsia="仿宋_GB2312" w:hint="eastAsia"/>
          <w:sz w:val="28"/>
          <w:szCs w:val="28"/>
        </w:rPr>
        <w:t>8</w:t>
      </w:r>
      <w:r w:rsidRPr="00D07C44">
        <w:rPr>
          <w:rFonts w:ascii="仿宋_GB2312" w:eastAsia="仿宋_GB2312" w:hint="eastAsia"/>
          <w:sz w:val="28"/>
          <w:szCs w:val="28"/>
        </w:rPr>
        <w:t>月1日前所开展项目</w:t>
      </w:r>
      <w:r w:rsidR="0026295A" w:rsidRPr="00D07C44">
        <w:rPr>
          <w:rFonts w:ascii="仿宋_GB2312" w:eastAsia="仿宋_GB2312" w:hint="eastAsia"/>
          <w:sz w:val="28"/>
          <w:szCs w:val="28"/>
        </w:rPr>
        <w:t>（</w:t>
      </w:r>
      <w:r w:rsidR="0026295A" w:rsidRPr="00D07C44">
        <w:rPr>
          <w:rFonts w:ascii="仿宋_GB2312" w:eastAsia="仿宋_GB2312" w:hint="eastAsia"/>
          <w:color w:val="000000"/>
          <w:sz w:val="28"/>
          <w:szCs w:val="28"/>
          <w:shd w:val="clear" w:color="auto" w:fill="FFFFFF"/>
        </w:rPr>
        <w:t>应结题或有阶段性成果</w:t>
      </w:r>
      <w:r w:rsidR="0026295A" w:rsidRPr="00D07C44">
        <w:rPr>
          <w:rFonts w:ascii="仿宋_GB2312" w:eastAsia="仿宋_GB2312" w:hint="eastAsia"/>
          <w:sz w:val="28"/>
          <w:szCs w:val="28"/>
        </w:rPr>
        <w:t>）</w:t>
      </w:r>
      <w:r w:rsidRPr="00D07C44">
        <w:rPr>
          <w:rFonts w:ascii="仿宋_GB2312" w:eastAsia="仿宋_GB2312" w:hint="eastAsia"/>
          <w:sz w:val="28"/>
          <w:szCs w:val="28"/>
        </w:rPr>
        <w:t>客观数据的书面资料，提交的截止时间为：2020年8月14日；第二环节：精准用药杰出青年风采展示环节（可使用PPT等多媒体），</w:t>
      </w:r>
      <w:r w:rsidR="003E6E18" w:rsidRPr="00D07C44">
        <w:rPr>
          <w:rFonts w:ascii="仿宋_GB2312" w:eastAsia="仿宋_GB2312" w:hint="eastAsia"/>
          <w:sz w:val="28"/>
          <w:szCs w:val="28"/>
        </w:rPr>
        <w:t>并</w:t>
      </w:r>
      <w:r w:rsidRPr="00D07C44">
        <w:rPr>
          <w:rFonts w:ascii="仿宋_GB2312" w:eastAsia="仿宋_GB2312" w:hint="eastAsia"/>
          <w:sz w:val="28"/>
          <w:szCs w:val="28"/>
        </w:rPr>
        <w:t>进行10分钟的答辩，时间初拟于9月（具体时间地点根据</w:t>
      </w:r>
      <w:r w:rsidR="00E878FC" w:rsidRPr="00D07C44">
        <w:rPr>
          <w:rFonts w:ascii="仿宋_GB2312" w:eastAsia="仿宋_GB2312" w:hint="eastAsia"/>
          <w:sz w:val="28"/>
          <w:szCs w:val="28"/>
        </w:rPr>
        <w:t>具体</w:t>
      </w:r>
      <w:r w:rsidRPr="00D07C44">
        <w:rPr>
          <w:rFonts w:ascii="仿宋_GB2312" w:eastAsia="仿宋_GB2312" w:hint="eastAsia"/>
          <w:sz w:val="28"/>
          <w:szCs w:val="28"/>
        </w:rPr>
        <w:t>情况确定）。最终根据这三个方面、两个环节的综合得分评选出</w:t>
      </w:r>
      <w:r w:rsidR="00107C87" w:rsidRPr="00D07C44">
        <w:rPr>
          <w:rFonts w:ascii="仿宋_GB2312" w:eastAsia="仿宋_GB2312" w:hint="eastAsia"/>
          <w:sz w:val="28"/>
          <w:szCs w:val="28"/>
        </w:rPr>
        <w:t>10位</w:t>
      </w:r>
      <w:r w:rsidRPr="00D07C44">
        <w:rPr>
          <w:rFonts w:ascii="仿宋_GB2312" w:eastAsia="仿宋_GB2312" w:hint="eastAsia"/>
          <w:sz w:val="28"/>
          <w:szCs w:val="28"/>
        </w:rPr>
        <w:t>精准医疗个体化药学项目杰出青年</w:t>
      </w:r>
      <w:r w:rsidR="00107C87" w:rsidRPr="00D07C44">
        <w:rPr>
          <w:rFonts w:ascii="仿宋_GB2312" w:eastAsia="仿宋_GB2312" w:hint="eastAsia"/>
          <w:sz w:val="28"/>
          <w:szCs w:val="28"/>
        </w:rPr>
        <w:t>（若符合标准的人员不足10</w:t>
      </w:r>
      <w:r w:rsidR="004A1C43">
        <w:rPr>
          <w:rFonts w:ascii="仿宋_GB2312" w:eastAsia="仿宋_GB2312" w:hint="eastAsia"/>
          <w:sz w:val="28"/>
          <w:szCs w:val="28"/>
        </w:rPr>
        <w:t>位</w:t>
      </w:r>
      <w:r w:rsidR="00107C87" w:rsidRPr="00D07C44">
        <w:rPr>
          <w:rFonts w:ascii="仿宋_GB2312" w:eastAsia="仿宋_GB2312" w:hint="eastAsia"/>
          <w:sz w:val="28"/>
          <w:szCs w:val="28"/>
        </w:rPr>
        <w:t>将按实际符合的名额进行奖励），每人奖励5000元</w:t>
      </w:r>
      <w:r w:rsidRPr="00D07C44">
        <w:rPr>
          <w:rFonts w:ascii="仿宋_GB2312" w:eastAsia="仿宋_GB2312" w:hint="eastAsia"/>
          <w:sz w:val="28"/>
          <w:szCs w:val="28"/>
        </w:rPr>
        <w:t>。</w:t>
      </w:r>
      <w:r w:rsidR="008D423C" w:rsidRPr="00D07C44">
        <w:rPr>
          <w:rFonts w:ascii="仿宋_GB2312" w:eastAsia="仿宋_GB2312" w:hint="eastAsia"/>
          <w:sz w:val="28"/>
          <w:szCs w:val="28"/>
        </w:rPr>
        <w:t>评分细则见</w:t>
      </w:r>
      <w:r w:rsidR="009303C6">
        <w:rPr>
          <w:rFonts w:ascii="仿宋_GB2312" w:eastAsia="仿宋_GB2312" w:hint="eastAsia"/>
          <w:sz w:val="28"/>
          <w:szCs w:val="28"/>
        </w:rPr>
        <w:t>下表</w:t>
      </w:r>
      <w:r w:rsidR="008D423C" w:rsidRPr="00D07C44">
        <w:rPr>
          <w:rFonts w:ascii="仿宋_GB2312" w:eastAsia="仿宋_GB2312" w:hint="eastAsia"/>
          <w:sz w:val="28"/>
          <w:szCs w:val="28"/>
        </w:rPr>
        <w:t>。</w:t>
      </w:r>
    </w:p>
    <w:tbl>
      <w:tblPr>
        <w:tblStyle w:val="a3"/>
        <w:tblW w:w="10681" w:type="dxa"/>
        <w:jc w:val="center"/>
        <w:tblLook w:val="04A0" w:firstRow="1" w:lastRow="0" w:firstColumn="1" w:lastColumn="0" w:noHBand="0" w:noVBand="1"/>
      </w:tblPr>
      <w:tblGrid>
        <w:gridCol w:w="805"/>
        <w:gridCol w:w="4489"/>
        <w:gridCol w:w="3261"/>
        <w:gridCol w:w="2126"/>
      </w:tblGrid>
      <w:tr w:rsidR="001F15A0" w:rsidRPr="00AE7719" w14:paraId="1492BCC9" w14:textId="77777777" w:rsidTr="008812AF">
        <w:trPr>
          <w:trHeight w:val="625"/>
          <w:jc w:val="center"/>
        </w:trPr>
        <w:tc>
          <w:tcPr>
            <w:tcW w:w="805" w:type="dxa"/>
            <w:vAlign w:val="center"/>
          </w:tcPr>
          <w:p w14:paraId="0A41776B" w14:textId="77777777" w:rsidR="001F15A0" w:rsidRPr="00AE7719" w:rsidRDefault="001F15A0" w:rsidP="00B74D71">
            <w:pPr>
              <w:spacing w:line="440" w:lineRule="exact"/>
              <w:jc w:val="center"/>
              <w:rPr>
                <w:rFonts w:ascii="仿宋_GB2312" w:eastAsia="仿宋_GB2312"/>
                <w:b/>
                <w:sz w:val="28"/>
                <w:szCs w:val="28"/>
              </w:rPr>
            </w:pPr>
            <w:r w:rsidRPr="00AE7719">
              <w:rPr>
                <w:rFonts w:ascii="仿宋_GB2312" w:eastAsia="仿宋_GB2312" w:hint="eastAsia"/>
                <w:b/>
                <w:sz w:val="28"/>
                <w:szCs w:val="28"/>
              </w:rPr>
              <w:t>环节</w:t>
            </w:r>
          </w:p>
        </w:tc>
        <w:tc>
          <w:tcPr>
            <w:tcW w:w="4489" w:type="dxa"/>
            <w:vAlign w:val="center"/>
          </w:tcPr>
          <w:p w14:paraId="0C8EF314" w14:textId="77777777" w:rsidR="001F15A0" w:rsidRPr="00AE7719" w:rsidRDefault="001F15A0" w:rsidP="00B74D71">
            <w:pPr>
              <w:spacing w:line="440" w:lineRule="exact"/>
              <w:jc w:val="center"/>
              <w:rPr>
                <w:rFonts w:ascii="仿宋_GB2312" w:eastAsia="仿宋_GB2312"/>
                <w:b/>
                <w:sz w:val="28"/>
                <w:szCs w:val="28"/>
              </w:rPr>
            </w:pPr>
            <w:r w:rsidRPr="00AE7719">
              <w:rPr>
                <w:rFonts w:ascii="仿宋_GB2312" w:eastAsia="仿宋_GB2312" w:hint="eastAsia"/>
                <w:b/>
                <w:sz w:val="28"/>
                <w:szCs w:val="28"/>
              </w:rPr>
              <w:t>评</w:t>
            </w:r>
            <w:r>
              <w:rPr>
                <w:rFonts w:ascii="仿宋_GB2312" w:eastAsia="仿宋_GB2312" w:hint="eastAsia"/>
                <w:b/>
                <w:sz w:val="28"/>
                <w:szCs w:val="28"/>
              </w:rPr>
              <w:t>审资料</w:t>
            </w:r>
          </w:p>
        </w:tc>
        <w:tc>
          <w:tcPr>
            <w:tcW w:w="3261" w:type="dxa"/>
            <w:vAlign w:val="center"/>
          </w:tcPr>
          <w:p w14:paraId="63100A60" w14:textId="77777777" w:rsidR="001F15A0" w:rsidRPr="00AE7719" w:rsidRDefault="001F15A0" w:rsidP="00B74D71">
            <w:pPr>
              <w:spacing w:line="440" w:lineRule="exact"/>
              <w:jc w:val="center"/>
              <w:rPr>
                <w:rFonts w:ascii="仿宋_GB2312" w:eastAsia="仿宋_GB2312"/>
                <w:b/>
                <w:sz w:val="28"/>
                <w:szCs w:val="28"/>
              </w:rPr>
            </w:pPr>
            <w:r w:rsidRPr="00AE7719">
              <w:rPr>
                <w:rFonts w:ascii="仿宋_GB2312" w:eastAsia="仿宋_GB2312" w:hint="eastAsia"/>
                <w:b/>
                <w:sz w:val="28"/>
                <w:szCs w:val="28"/>
              </w:rPr>
              <w:t>评分规则</w:t>
            </w:r>
          </w:p>
        </w:tc>
        <w:tc>
          <w:tcPr>
            <w:tcW w:w="2126" w:type="dxa"/>
            <w:vAlign w:val="center"/>
          </w:tcPr>
          <w:p w14:paraId="796AE2FB" w14:textId="77777777" w:rsidR="001F15A0" w:rsidRPr="00AE7719" w:rsidRDefault="001F15A0" w:rsidP="00B74D71">
            <w:pPr>
              <w:spacing w:line="440" w:lineRule="exact"/>
              <w:jc w:val="center"/>
              <w:rPr>
                <w:rFonts w:ascii="仿宋_GB2312" w:eastAsia="仿宋_GB2312"/>
                <w:b/>
                <w:sz w:val="28"/>
                <w:szCs w:val="28"/>
              </w:rPr>
            </w:pPr>
            <w:r w:rsidRPr="00AE7719">
              <w:rPr>
                <w:rFonts w:ascii="仿宋_GB2312" w:eastAsia="仿宋_GB2312" w:hint="eastAsia"/>
                <w:b/>
                <w:sz w:val="28"/>
                <w:szCs w:val="28"/>
              </w:rPr>
              <w:t>备注</w:t>
            </w:r>
          </w:p>
        </w:tc>
      </w:tr>
      <w:tr w:rsidR="001F15A0" w:rsidRPr="00AE7719" w14:paraId="16D836BF" w14:textId="77777777" w:rsidTr="008812AF">
        <w:trPr>
          <w:jc w:val="center"/>
        </w:trPr>
        <w:tc>
          <w:tcPr>
            <w:tcW w:w="805" w:type="dxa"/>
            <w:vAlign w:val="center"/>
          </w:tcPr>
          <w:p w14:paraId="5C611966" w14:textId="77777777" w:rsidR="001F15A0" w:rsidRDefault="001F15A0" w:rsidP="00B74D71">
            <w:pPr>
              <w:spacing w:line="440" w:lineRule="exact"/>
              <w:rPr>
                <w:rFonts w:ascii="仿宋_GB2312" w:eastAsia="仿宋_GB2312"/>
                <w:sz w:val="28"/>
                <w:szCs w:val="28"/>
              </w:rPr>
            </w:pPr>
            <w:r w:rsidRPr="00AE7719">
              <w:rPr>
                <w:rFonts w:ascii="仿宋_GB2312" w:eastAsia="仿宋_GB2312" w:hint="eastAsia"/>
                <w:sz w:val="28"/>
                <w:szCs w:val="28"/>
              </w:rPr>
              <w:t>书面</w:t>
            </w:r>
          </w:p>
          <w:p w14:paraId="1418489B" w14:textId="77777777" w:rsidR="001F15A0" w:rsidRPr="00AE7719" w:rsidRDefault="001F15A0" w:rsidP="00B74D71">
            <w:pPr>
              <w:spacing w:line="440" w:lineRule="exact"/>
              <w:rPr>
                <w:rFonts w:ascii="仿宋_GB2312" w:eastAsia="仿宋_GB2312"/>
                <w:sz w:val="28"/>
                <w:szCs w:val="28"/>
              </w:rPr>
            </w:pPr>
            <w:r w:rsidRPr="00AE7719">
              <w:rPr>
                <w:rFonts w:ascii="仿宋_GB2312" w:eastAsia="仿宋_GB2312" w:hint="eastAsia"/>
                <w:sz w:val="28"/>
                <w:szCs w:val="28"/>
              </w:rPr>
              <w:t>资料</w:t>
            </w:r>
          </w:p>
        </w:tc>
        <w:tc>
          <w:tcPr>
            <w:tcW w:w="4489" w:type="dxa"/>
            <w:vAlign w:val="center"/>
          </w:tcPr>
          <w:p w14:paraId="02A62107" w14:textId="77777777" w:rsidR="001F15A0" w:rsidRDefault="001F15A0" w:rsidP="00B74D71">
            <w:pPr>
              <w:spacing w:line="440" w:lineRule="exact"/>
              <w:rPr>
                <w:rFonts w:ascii="仿宋_GB2312" w:eastAsia="仿宋_GB2312"/>
                <w:sz w:val="28"/>
                <w:szCs w:val="28"/>
              </w:rPr>
            </w:pPr>
            <w:r w:rsidRPr="00AE7719">
              <w:rPr>
                <w:rFonts w:ascii="仿宋_GB2312" w:eastAsia="仿宋_GB2312" w:hint="eastAsia"/>
                <w:sz w:val="28"/>
                <w:szCs w:val="28"/>
              </w:rPr>
              <w:t>医院药学部门及个人在精准药学领域开展工作的成果资料（</w:t>
            </w:r>
            <w:r>
              <w:rPr>
                <w:rFonts w:ascii="仿宋_GB2312" w:eastAsia="仿宋_GB2312" w:hint="eastAsia"/>
                <w:color w:val="000000"/>
                <w:sz w:val="29"/>
                <w:szCs w:val="29"/>
                <w:shd w:val="clear" w:color="auto" w:fill="FFFFFF"/>
              </w:rPr>
              <w:t>应结题或有阶段性成果，未结题项目需通过</w:t>
            </w:r>
            <w:r>
              <w:rPr>
                <w:rFonts w:ascii="仿宋_GB2312" w:eastAsia="仿宋_GB2312" w:hAnsi="宋体" w:hint="eastAsia"/>
                <w:snapToGrid w:val="0"/>
                <w:sz w:val="28"/>
                <w:szCs w:val="28"/>
              </w:rPr>
              <w:t>伦理审查</w:t>
            </w:r>
            <w:r>
              <w:rPr>
                <w:rFonts w:ascii="仿宋_GB2312" w:eastAsia="仿宋_GB2312" w:hint="eastAsia"/>
                <w:color w:val="000000"/>
                <w:sz w:val="29"/>
                <w:szCs w:val="29"/>
                <w:shd w:val="clear" w:color="auto" w:fill="FFFFFF"/>
              </w:rPr>
              <w:t>,成果</w:t>
            </w:r>
            <w:r w:rsidRPr="00AE7719">
              <w:rPr>
                <w:rFonts w:ascii="仿宋_GB2312" w:eastAsia="仿宋_GB2312" w:hint="eastAsia"/>
                <w:sz w:val="28"/>
                <w:szCs w:val="28"/>
              </w:rPr>
              <w:t>获得时间截止至2020年</w:t>
            </w:r>
            <w:r w:rsidRPr="00AE7719">
              <w:rPr>
                <w:rFonts w:ascii="仿宋_GB2312" w:eastAsia="仿宋_GB2312"/>
                <w:sz w:val="28"/>
                <w:szCs w:val="28"/>
              </w:rPr>
              <w:t>8</w:t>
            </w:r>
            <w:r w:rsidRPr="00AE7719">
              <w:rPr>
                <w:rFonts w:ascii="仿宋_GB2312" w:eastAsia="仿宋_GB2312" w:hint="eastAsia"/>
                <w:sz w:val="28"/>
                <w:szCs w:val="28"/>
              </w:rPr>
              <w:t>月1日）：</w:t>
            </w:r>
          </w:p>
          <w:p w14:paraId="3A4DBE4B" w14:textId="77777777" w:rsidR="001F15A0" w:rsidRDefault="001F15A0" w:rsidP="00B74D71">
            <w:pPr>
              <w:spacing w:line="440" w:lineRule="exact"/>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w:t>
            </w:r>
            <w:r>
              <w:rPr>
                <w:rFonts w:ascii="仿宋_GB2312" w:eastAsia="仿宋_GB2312" w:hint="eastAsia"/>
                <w:sz w:val="28"/>
                <w:szCs w:val="28"/>
              </w:rPr>
              <w:t>个人对工作组的贡献（占1</w:t>
            </w:r>
            <w:r>
              <w:rPr>
                <w:rFonts w:ascii="仿宋_GB2312" w:eastAsia="仿宋_GB2312"/>
                <w:sz w:val="28"/>
                <w:szCs w:val="28"/>
              </w:rPr>
              <w:t>0</w:t>
            </w:r>
            <w:r>
              <w:rPr>
                <w:rFonts w:ascii="仿宋_GB2312" w:eastAsia="仿宋_GB2312" w:hint="eastAsia"/>
                <w:sz w:val="28"/>
                <w:szCs w:val="28"/>
              </w:rPr>
              <w:t>分）；</w:t>
            </w:r>
          </w:p>
          <w:p w14:paraId="538A184B" w14:textId="77777777" w:rsidR="001F15A0" w:rsidRDefault="001F15A0" w:rsidP="00B74D71">
            <w:pPr>
              <w:spacing w:line="440" w:lineRule="exact"/>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w:t>
            </w:r>
            <w:r w:rsidRPr="00AE7719">
              <w:rPr>
                <w:rFonts w:ascii="仿宋_GB2312" w:eastAsia="仿宋_GB2312" w:hint="eastAsia"/>
                <w:sz w:val="28"/>
                <w:szCs w:val="28"/>
              </w:rPr>
              <w:t>精准用药基因检测领域相关的专业立项</w:t>
            </w:r>
            <w:r>
              <w:rPr>
                <w:rFonts w:ascii="仿宋_GB2312" w:eastAsia="仿宋_GB2312" w:hint="eastAsia"/>
                <w:sz w:val="28"/>
                <w:szCs w:val="28"/>
              </w:rPr>
              <w:t>、</w:t>
            </w:r>
            <w:r w:rsidRPr="00AE7719">
              <w:rPr>
                <w:rFonts w:ascii="仿宋_GB2312" w:eastAsia="仿宋_GB2312" w:hint="eastAsia"/>
                <w:sz w:val="28"/>
                <w:szCs w:val="28"/>
              </w:rPr>
              <w:t>发表文章成果</w:t>
            </w:r>
            <w:r>
              <w:rPr>
                <w:rFonts w:ascii="仿宋_GB2312" w:eastAsia="仿宋_GB2312" w:hint="eastAsia"/>
                <w:sz w:val="28"/>
                <w:szCs w:val="28"/>
              </w:rPr>
              <w:t>（占</w:t>
            </w:r>
            <w:r>
              <w:rPr>
                <w:rFonts w:ascii="仿宋_GB2312" w:eastAsia="仿宋_GB2312"/>
                <w:sz w:val="28"/>
                <w:szCs w:val="28"/>
              </w:rPr>
              <w:t>20</w:t>
            </w:r>
            <w:r>
              <w:rPr>
                <w:rFonts w:ascii="仿宋_GB2312" w:eastAsia="仿宋_GB2312" w:hint="eastAsia"/>
                <w:sz w:val="28"/>
                <w:szCs w:val="28"/>
              </w:rPr>
              <w:t>分）；</w:t>
            </w:r>
          </w:p>
          <w:p w14:paraId="73D2C5F1" w14:textId="77777777" w:rsidR="001F15A0" w:rsidRDefault="001F15A0" w:rsidP="00B74D71">
            <w:pPr>
              <w:spacing w:line="440" w:lineRule="exact"/>
              <w:rPr>
                <w:rFonts w:ascii="仿宋_GB2312" w:eastAsia="仿宋_GB2312"/>
                <w:sz w:val="28"/>
                <w:szCs w:val="28"/>
              </w:rPr>
            </w:pPr>
            <w:r>
              <w:rPr>
                <w:rFonts w:ascii="仿宋_GB2312" w:eastAsia="仿宋_GB2312"/>
                <w:sz w:val="28"/>
                <w:szCs w:val="28"/>
              </w:rPr>
              <w:lastRenderedPageBreak/>
              <w:t>3.</w:t>
            </w:r>
            <w:r w:rsidRPr="00AE7719">
              <w:rPr>
                <w:rFonts w:ascii="仿宋_GB2312" w:eastAsia="仿宋_GB2312" w:hint="eastAsia"/>
                <w:sz w:val="28"/>
                <w:szCs w:val="28"/>
              </w:rPr>
              <w:t>项目开展位点数与药物项目数，涉及科室及疾病</w:t>
            </w:r>
            <w:r>
              <w:rPr>
                <w:rFonts w:ascii="仿宋_GB2312" w:eastAsia="仿宋_GB2312" w:hint="eastAsia"/>
                <w:sz w:val="28"/>
                <w:szCs w:val="28"/>
              </w:rPr>
              <w:t>数量</w:t>
            </w:r>
            <w:r w:rsidRPr="00AE7719">
              <w:rPr>
                <w:rFonts w:ascii="仿宋_GB2312" w:eastAsia="仿宋_GB2312" w:hint="eastAsia"/>
                <w:sz w:val="28"/>
                <w:szCs w:val="28"/>
              </w:rPr>
              <w:t>，开展后所检测案例</w:t>
            </w:r>
            <w:r>
              <w:rPr>
                <w:rFonts w:ascii="仿宋_GB2312" w:eastAsia="仿宋_GB2312" w:hint="eastAsia"/>
                <w:sz w:val="28"/>
                <w:szCs w:val="28"/>
              </w:rPr>
              <w:t>数，</w:t>
            </w:r>
            <w:r w:rsidRPr="00AE7719">
              <w:rPr>
                <w:rFonts w:ascii="仿宋_GB2312" w:eastAsia="仿宋_GB2312" w:hint="eastAsia"/>
                <w:sz w:val="28"/>
                <w:szCs w:val="28"/>
              </w:rPr>
              <w:t>精准用药基因领域</w:t>
            </w:r>
            <w:r>
              <w:rPr>
                <w:rFonts w:ascii="仿宋_GB2312" w:eastAsia="仿宋_GB2312" w:hint="eastAsia"/>
                <w:sz w:val="28"/>
                <w:szCs w:val="28"/>
              </w:rPr>
              <w:t>的</w:t>
            </w:r>
            <w:r w:rsidRPr="00AE7719">
              <w:rPr>
                <w:rFonts w:ascii="仿宋_GB2312" w:eastAsia="仿宋_GB2312" w:hint="eastAsia"/>
                <w:sz w:val="28"/>
                <w:szCs w:val="28"/>
              </w:rPr>
              <w:t>数据收集分析成果</w:t>
            </w:r>
            <w:r>
              <w:rPr>
                <w:rFonts w:ascii="仿宋_GB2312" w:eastAsia="仿宋_GB2312" w:hint="eastAsia"/>
                <w:sz w:val="28"/>
                <w:szCs w:val="28"/>
              </w:rPr>
              <w:t>（占</w:t>
            </w:r>
            <w:r>
              <w:rPr>
                <w:rFonts w:ascii="仿宋_GB2312" w:eastAsia="仿宋_GB2312"/>
                <w:sz w:val="28"/>
                <w:szCs w:val="28"/>
              </w:rPr>
              <w:t>30</w:t>
            </w:r>
            <w:r>
              <w:rPr>
                <w:rFonts w:ascii="仿宋_GB2312" w:eastAsia="仿宋_GB2312" w:hint="eastAsia"/>
                <w:sz w:val="28"/>
                <w:szCs w:val="28"/>
              </w:rPr>
              <w:t>分）；</w:t>
            </w:r>
          </w:p>
          <w:p w14:paraId="7800A070" w14:textId="77777777" w:rsidR="001F15A0" w:rsidRPr="005C4CB0" w:rsidRDefault="001F15A0" w:rsidP="00B74D71">
            <w:pPr>
              <w:spacing w:line="440" w:lineRule="exact"/>
              <w:rPr>
                <w:rFonts w:ascii="仿宋_GB2312" w:eastAsia="仿宋_GB2312"/>
                <w:sz w:val="28"/>
                <w:szCs w:val="28"/>
              </w:rPr>
            </w:pPr>
            <w:r>
              <w:rPr>
                <w:rFonts w:ascii="仿宋_GB2312" w:eastAsia="仿宋_GB2312"/>
                <w:sz w:val="28"/>
                <w:szCs w:val="28"/>
              </w:rPr>
              <w:t>4.</w:t>
            </w:r>
            <w:r w:rsidRPr="00AE7719">
              <w:rPr>
                <w:rFonts w:ascii="仿宋_GB2312" w:eastAsia="仿宋_GB2312" w:hint="eastAsia"/>
                <w:sz w:val="28"/>
                <w:szCs w:val="28"/>
              </w:rPr>
              <w:t>用药方案设计案例，随访跟进案例</w:t>
            </w:r>
            <w:r>
              <w:rPr>
                <w:rFonts w:ascii="仿宋_GB2312" w:eastAsia="仿宋_GB2312" w:hint="eastAsia"/>
                <w:sz w:val="28"/>
                <w:szCs w:val="28"/>
              </w:rPr>
              <w:t>（占</w:t>
            </w:r>
            <w:r>
              <w:rPr>
                <w:rFonts w:ascii="仿宋_GB2312" w:eastAsia="仿宋_GB2312"/>
                <w:sz w:val="28"/>
                <w:szCs w:val="28"/>
              </w:rPr>
              <w:t>20</w:t>
            </w:r>
            <w:r>
              <w:rPr>
                <w:rFonts w:ascii="仿宋_GB2312" w:eastAsia="仿宋_GB2312" w:hint="eastAsia"/>
                <w:sz w:val="28"/>
                <w:szCs w:val="28"/>
              </w:rPr>
              <w:t>分）；</w:t>
            </w:r>
          </w:p>
          <w:p w14:paraId="4B17EC7C" w14:textId="77777777" w:rsidR="001F15A0" w:rsidRPr="00AE7719" w:rsidRDefault="001F15A0" w:rsidP="00B74D71">
            <w:pPr>
              <w:spacing w:line="440" w:lineRule="exact"/>
              <w:rPr>
                <w:rFonts w:ascii="仿宋_GB2312" w:eastAsia="仿宋_GB2312"/>
                <w:sz w:val="28"/>
                <w:szCs w:val="28"/>
              </w:rPr>
            </w:pPr>
            <w:r>
              <w:rPr>
                <w:rFonts w:ascii="仿宋_GB2312" w:eastAsia="仿宋_GB2312"/>
                <w:sz w:val="28"/>
                <w:szCs w:val="28"/>
              </w:rPr>
              <w:t>5.</w:t>
            </w:r>
            <w:r w:rsidRPr="00AE7719">
              <w:rPr>
                <w:rFonts w:ascii="仿宋_GB2312" w:eastAsia="仿宋_GB2312" w:hint="eastAsia"/>
                <w:sz w:val="28"/>
                <w:szCs w:val="28"/>
              </w:rPr>
              <w:t>典型病例的总结分析与该领域的学术传递贡献（占</w:t>
            </w:r>
            <w:r>
              <w:rPr>
                <w:rFonts w:ascii="仿宋_GB2312" w:eastAsia="仿宋_GB2312"/>
                <w:sz w:val="28"/>
                <w:szCs w:val="28"/>
              </w:rPr>
              <w:t>20</w:t>
            </w:r>
            <w:r w:rsidRPr="00AE7719">
              <w:rPr>
                <w:rFonts w:ascii="仿宋_GB2312" w:eastAsia="仿宋_GB2312" w:hint="eastAsia"/>
                <w:sz w:val="28"/>
                <w:szCs w:val="28"/>
              </w:rPr>
              <w:t>分）</w:t>
            </w:r>
            <w:r>
              <w:rPr>
                <w:rFonts w:ascii="仿宋_GB2312" w:eastAsia="仿宋_GB2312" w:hint="eastAsia"/>
                <w:sz w:val="28"/>
                <w:szCs w:val="28"/>
              </w:rPr>
              <w:t>。</w:t>
            </w:r>
          </w:p>
        </w:tc>
        <w:tc>
          <w:tcPr>
            <w:tcW w:w="3261" w:type="dxa"/>
            <w:vAlign w:val="center"/>
          </w:tcPr>
          <w:p w14:paraId="6FD83E5D" w14:textId="77777777" w:rsidR="001F15A0" w:rsidRPr="00AE7719" w:rsidRDefault="001F15A0" w:rsidP="00B74D71">
            <w:pPr>
              <w:spacing w:line="440" w:lineRule="exact"/>
              <w:rPr>
                <w:rFonts w:ascii="仿宋_GB2312" w:eastAsia="仿宋_GB2312"/>
                <w:sz w:val="28"/>
                <w:szCs w:val="28"/>
              </w:rPr>
            </w:pPr>
            <w:r w:rsidRPr="00AE7719">
              <w:rPr>
                <w:rFonts w:ascii="仿宋_GB2312" w:eastAsia="仿宋_GB2312" w:hint="eastAsia"/>
                <w:sz w:val="28"/>
                <w:szCs w:val="28"/>
              </w:rPr>
              <w:lastRenderedPageBreak/>
              <w:t>评委对每组资料进行评分，并可给予每位选手个人加分（加分需说明加分点，该环节总加分不超过2分）；</w:t>
            </w:r>
          </w:p>
          <w:p w14:paraId="55DD7683" w14:textId="77777777" w:rsidR="001F15A0" w:rsidRPr="00AE7719" w:rsidRDefault="001F15A0" w:rsidP="00B74D71">
            <w:pPr>
              <w:spacing w:line="440" w:lineRule="exact"/>
              <w:rPr>
                <w:rFonts w:ascii="仿宋_GB2312" w:eastAsia="仿宋_GB2312"/>
                <w:sz w:val="28"/>
                <w:szCs w:val="28"/>
              </w:rPr>
            </w:pPr>
            <w:r w:rsidRPr="00AE7719">
              <w:rPr>
                <w:rFonts w:ascii="仿宋_GB2312" w:eastAsia="仿宋_GB2312" w:hint="eastAsia"/>
                <w:sz w:val="28"/>
                <w:szCs w:val="28"/>
              </w:rPr>
              <w:t>每位选手所得的分数</w:t>
            </w:r>
            <w:r>
              <w:rPr>
                <w:rFonts w:ascii="仿宋_GB2312" w:eastAsia="仿宋_GB2312" w:hint="eastAsia"/>
                <w:sz w:val="28"/>
                <w:szCs w:val="28"/>
              </w:rPr>
              <w:t>（计上加分）</w:t>
            </w:r>
            <w:r w:rsidRPr="00AE7719">
              <w:rPr>
                <w:rFonts w:ascii="仿宋_GB2312" w:eastAsia="仿宋_GB2312" w:hint="eastAsia"/>
                <w:sz w:val="28"/>
                <w:szCs w:val="28"/>
              </w:rPr>
              <w:t>剔除一个最高分和一个最低分所得的平</w:t>
            </w:r>
            <w:r w:rsidRPr="00AE7719">
              <w:rPr>
                <w:rFonts w:ascii="仿宋_GB2312" w:eastAsia="仿宋_GB2312" w:hint="eastAsia"/>
                <w:sz w:val="28"/>
                <w:szCs w:val="28"/>
              </w:rPr>
              <w:lastRenderedPageBreak/>
              <w:t>均分</w:t>
            </w:r>
            <w:r>
              <w:rPr>
                <w:rFonts w:ascii="仿宋_GB2312" w:eastAsia="仿宋_GB2312" w:hint="eastAsia"/>
                <w:sz w:val="28"/>
                <w:szCs w:val="28"/>
              </w:rPr>
              <w:t>为该选手</w:t>
            </w:r>
            <w:r w:rsidRPr="00AE7719">
              <w:rPr>
                <w:rFonts w:ascii="仿宋_GB2312" w:eastAsia="仿宋_GB2312" w:hint="eastAsia"/>
                <w:sz w:val="28"/>
                <w:szCs w:val="28"/>
              </w:rPr>
              <w:t>得分；</w:t>
            </w:r>
          </w:p>
          <w:p w14:paraId="2C185BD4" w14:textId="77777777" w:rsidR="001F15A0" w:rsidRPr="002B4C8A" w:rsidRDefault="001F15A0" w:rsidP="00B74D71">
            <w:pPr>
              <w:spacing w:line="440" w:lineRule="exact"/>
              <w:rPr>
                <w:rFonts w:ascii="仿宋_GB2312" w:eastAsia="仿宋_GB2312"/>
                <w:sz w:val="28"/>
                <w:szCs w:val="28"/>
              </w:rPr>
            </w:pPr>
            <w:r w:rsidRPr="002B4C8A">
              <w:rPr>
                <w:rFonts w:ascii="仿宋_GB2312" w:eastAsia="仿宋_GB2312" w:hint="eastAsia"/>
                <w:sz w:val="28"/>
                <w:szCs w:val="28"/>
              </w:rPr>
              <w:t>该得分占总分权重70%。</w:t>
            </w:r>
          </w:p>
        </w:tc>
        <w:tc>
          <w:tcPr>
            <w:tcW w:w="2126" w:type="dxa"/>
            <w:vAlign w:val="center"/>
          </w:tcPr>
          <w:p w14:paraId="3D879E7F" w14:textId="77777777" w:rsidR="001F15A0" w:rsidRPr="00AE7719" w:rsidRDefault="001F15A0" w:rsidP="00B74D71">
            <w:pPr>
              <w:spacing w:line="440" w:lineRule="exact"/>
              <w:jc w:val="left"/>
              <w:rPr>
                <w:rFonts w:ascii="仿宋_GB2312" w:eastAsia="仿宋_GB2312"/>
                <w:sz w:val="28"/>
                <w:szCs w:val="28"/>
              </w:rPr>
            </w:pPr>
            <w:r w:rsidRPr="00AE7719">
              <w:rPr>
                <w:rFonts w:ascii="仿宋_GB2312" w:eastAsia="仿宋_GB2312" w:hint="eastAsia"/>
                <w:sz w:val="28"/>
                <w:szCs w:val="28"/>
              </w:rPr>
              <w:lastRenderedPageBreak/>
              <w:t>每组书面资料应能充分体现“杰出硕果”、“杰出临床”的内涵。</w:t>
            </w:r>
          </w:p>
        </w:tc>
      </w:tr>
      <w:tr w:rsidR="001F15A0" w:rsidRPr="00AE7719" w14:paraId="71C53A9B" w14:textId="77777777" w:rsidTr="008812AF">
        <w:trPr>
          <w:jc w:val="center"/>
        </w:trPr>
        <w:tc>
          <w:tcPr>
            <w:tcW w:w="805" w:type="dxa"/>
            <w:vAlign w:val="center"/>
          </w:tcPr>
          <w:p w14:paraId="7FB8F13C" w14:textId="77777777" w:rsidR="001F15A0" w:rsidRDefault="001F15A0" w:rsidP="00B74D71">
            <w:pPr>
              <w:spacing w:line="440" w:lineRule="exact"/>
              <w:rPr>
                <w:rFonts w:ascii="仿宋_GB2312" w:eastAsia="仿宋_GB2312"/>
                <w:sz w:val="28"/>
                <w:szCs w:val="28"/>
              </w:rPr>
            </w:pPr>
            <w:r w:rsidRPr="00AE7719">
              <w:rPr>
                <w:rFonts w:ascii="仿宋_GB2312" w:eastAsia="仿宋_GB2312" w:hint="eastAsia"/>
                <w:sz w:val="28"/>
                <w:szCs w:val="28"/>
              </w:rPr>
              <w:t>风采</w:t>
            </w:r>
          </w:p>
          <w:p w14:paraId="750B7F4F" w14:textId="77777777" w:rsidR="001F15A0" w:rsidRPr="00AE7719" w:rsidRDefault="001F15A0" w:rsidP="00B74D71">
            <w:pPr>
              <w:spacing w:line="440" w:lineRule="exact"/>
              <w:rPr>
                <w:rFonts w:ascii="仿宋_GB2312" w:eastAsia="仿宋_GB2312"/>
                <w:sz w:val="28"/>
                <w:szCs w:val="28"/>
              </w:rPr>
            </w:pPr>
            <w:r w:rsidRPr="00AE7719">
              <w:rPr>
                <w:rFonts w:ascii="仿宋_GB2312" w:eastAsia="仿宋_GB2312" w:hint="eastAsia"/>
                <w:sz w:val="28"/>
                <w:szCs w:val="28"/>
              </w:rPr>
              <w:t>展示</w:t>
            </w:r>
          </w:p>
        </w:tc>
        <w:tc>
          <w:tcPr>
            <w:tcW w:w="4489" w:type="dxa"/>
            <w:vAlign w:val="center"/>
          </w:tcPr>
          <w:p w14:paraId="551FE4EC" w14:textId="77777777" w:rsidR="001F15A0" w:rsidRPr="00AE7719" w:rsidRDefault="001F15A0" w:rsidP="00B74D71">
            <w:pPr>
              <w:spacing w:line="440" w:lineRule="exact"/>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w:t>
            </w:r>
            <w:r w:rsidRPr="00AE7719">
              <w:rPr>
                <w:rFonts w:ascii="仿宋_GB2312" w:eastAsia="仿宋_GB2312" w:hint="eastAsia"/>
                <w:sz w:val="28"/>
                <w:szCs w:val="28"/>
              </w:rPr>
              <w:t>医院药学部门及个人在精准药学领域开展工作经验与成果分享（占40分）；</w:t>
            </w:r>
          </w:p>
          <w:p w14:paraId="439E08E0" w14:textId="77777777" w:rsidR="001F15A0" w:rsidRPr="00AE7719" w:rsidRDefault="001F15A0" w:rsidP="00B74D71">
            <w:pPr>
              <w:spacing w:line="440" w:lineRule="exact"/>
              <w:rPr>
                <w:rFonts w:ascii="仿宋_GB2312" w:eastAsia="仿宋_GB2312"/>
                <w:sz w:val="28"/>
                <w:szCs w:val="28"/>
              </w:rPr>
            </w:pPr>
            <w:r>
              <w:rPr>
                <w:rFonts w:ascii="仿宋_GB2312" w:eastAsia="仿宋_GB2312"/>
                <w:sz w:val="28"/>
                <w:szCs w:val="28"/>
              </w:rPr>
              <w:t>2.</w:t>
            </w:r>
            <w:r w:rsidRPr="00AE7719">
              <w:rPr>
                <w:rFonts w:ascii="仿宋_GB2312" w:eastAsia="仿宋_GB2312" w:hint="eastAsia"/>
                <w:sz w:val="28"/>
                <w:szCs w:val="28"/>
              </w:rPr>
              <w:t>医院药学部门及个人在该领域的未来规划，相应发展方向的行动方案展示（占40分）；</w:t>
            </w:r>
          </w:p>
          <w:p w14:paraId="20C75CBB" w14:textId="77777777" w:rsidR="001F15A0" w:rsidRPr="00AE7719" w:rsidRDefault="001F15A0" w:rsidP="00B74D71">
            <w:pPr>
              <w:spacing w:line="440" w:lineRule="exact"/>
              <w:rPr>
                <w:rFonts w:ascii="仿宋_GB2312" w:eastAsia="仿宋_GB2312"/>
                <w:sz w:val="28"/>
                <w:szCs w:val="28"/>
              </w:rPr>
            </w:pPr>
            <w:r>
              <w:rPr>
                <w:rFonts w:ascii="仿宋_GB2312" w:eastAsia="仿宋_GB2312"/>
                <w:sz w:val="28"/>
                <w:szCs w:val="28"/>
              </w:rPr>
              <w:t>3.</w:t>
            </w:r>
            <w:r w:rsidRPr="00AE7719">
              <w:rPr>
                <w:rFonts w:ascii="仿宋_GB2312" w:eastAsia="仿宋_GB2312" w:hint="eastAsia"/>
                <w:sz w:val="28"/>
                <w:szCs w:val="28"/>
              </w:rPr>
              <w:t>评审专家提问-答辩环节（占20分）。</w:t>
            </w:r>
          </w:p>
        </w:tc>
        <w:tc>
          <w:tcPr>
            <w:tcW w:w="3261" w:type="dxa"/>
            <w:vAlign w:val="center"/>
          </w:tcPr>
          <w:p w14:paraId="1B3D463B" w14:textId="77777777" w:rsidR="001F15A0" w:rsidRPr="00AE7719" w:rsidRDefault="001F15A0" w:rsidP="00B74D71">
            <w:pPr>
              <w:spacing w:line="440" w:lineRule="exact"/>
              <w:rPr>
                <w:rFonts w:ascii="仿宋_GB2312" w:eastAsia="仿宋_GB2312"/>
                <w:sz w:val="28"/>
                <w:szCs w:val="28"/>
              </w:rPr>
            </w:pPr>
            <w:r w:rsidRPr="00AE7719">
              <w:rPr>
                <w:rFonts w:ascii="仿宋_GB2312" w:eastAsia="仿宋_GB2312" w:hint="eastAsia"/>
                <w:sz w:val="28"/>
                <w:szCs w:val="28"/>
              </w:rPr>
              <w:t>评委在现场对每位选手的表现进行评分，并可给予每位选手个人加分（加分需说明加分点，该环节总加分不超过3分）；</w:t>
            </w:r>
          </w:p>
          <w:p w14:paraId="18BC062D" w14:textId="77777777" w:rsidR="001F15A0" w:rsidRPr="00AE7719" w:rsidRDefault="001F15A0" w:rsidP="00B74D71">
            <w:pPr>
              <w:spacing w:line="440" w:lineRule="exact"/>
              <w:rPr>
                <w:rFonts w:ascii="仿宋_GB2312" w:eastAsia="仿宋_GB2312"/>
                <w:sz w:val="28"/>
                <w:szCs w:val="28"/>
              </w:rPr>
            </w:pPr>
            <w:r w:rsidRPr="00AE7719">
              <w:rPr>
                <w:rFonts w:ascii="仿宋_GB2312" w:eastAsia="仿宋_GB2312" w:hint="eastAsia"/>
                <w:sz w:val="28"/>
                <w:szCs w:val="28"/>
              </w:rPr>
              <w:t>每位选手所得的分数</w:t>
            </w:r>
            <w:r>
              <w:rPr>
                <w:rFonts w:ascii="仿宋_GB2312" w:eastAsia="仿宋_GB2312" w:hint="eastAsia"/>
                <w:sz w:val="28"/>
                <w:szCs w:val="28"/>
              </w:rPr>
              <w:t>（计上加分）</w:t>
            </w:r>
            <w:r w:rsidRPr="00AE7719">
              <w:rPr>
                <w:rFonts w:ascii="仿宋_GB2312" w:eastAsia="仿宋_GB2312" w:hint="eastAsia"/>
                <w:sz w:val="28"/>
                <w:szCs w:val="28"/>
              </w:rPr>
              <w:t>剔除一个最高分和一个最低分所得的平均分</w:t>
            </w:r>
            <w:r>
              <w:rPr>
                <w:rFonts w:ascii="仿宋_GB2312" w:eastAsia="仿宋_GB2312" w:hint="eastAsia"/>
                <w:sz w:val="28"/>
                <w:szCs w:val="28"/>
              </w:rPr>
              <w:t>为</w:t>
            </w:r>
            <w:r w:rsidRPr="00AE7719">
              <w:rPr>
                <w:rFonts w:ascii="仿宋_GB2312" w:eastAsia="仿宋_GB2312" w:hint="eastAsia"/>
                <w:sz w:val="28"/>
                <w:szCs w:val="28"/>
              </w:rPr>
              <w:t>该选手得分</w:t>
            </w:r>
            <w:r>
              <w:rPr>
                <w:rFonts w:ascii="仿宋_GB2312" w:eastAsia="仿宋_GB2312" w:hint="eastAsia"/>
                <w:sz w:val="28"/>
                <w:szCs w:val="28"/>
              </w:rPr>
              <w:t>；</w:t>
            </w:r>
          </w:p>
          <w:p w14:paraId="00459D6E" w14:textId="77777777" w:rsidR="001F15A0" w:rsidRPr="002B4C8A" w:rsidRDefault="001F15A0" w:rsidP="00B74D71">
            <w:pPr>
              <w:spacing w:line="440" w:lineRule="exact"/>
              <w:rPr>
                <w:rFonts w:ascii="仿宋_GB2312" w:eastAsia="仿宋_GB2312"/>
                <w:sz w:val="28"/>
                <w:szCs w:val="28"/>
              </w:rPr>
            </w:pPr>
            <w:r w:rsidRPr="002B4C8A">
              <w:rPr>
                <w:rFonts w:ascii="仿宋_GB2312" w:eastAsia="仿宋_GB2312" w:hint="eastAsia"/>
                <w:sz w:val="28"/>
                <w:szCs w:val="28"/>
              </w:rPr>
              <w:t>该得分占总分权重30%。</w:t>
            </w:r>
          </w:p>
        </w:tc>
        <w:tc>
          <w:tcPr>
            <w:tcW w:w="2126" w:type="dxa"/>
            <w:vAlign w:val="center"/>
          </w:tcPr>
          <w:p w14:paraId="09B53777" w14:textId="77777777" w:rsidR="001F15A0" w:rsidRPr="00AE7719" w:rsidRDefault="001F15A0" w:rsidP="00B74D71">
            <w:pPr>
              <w:spacing w:line="440" w:lineRule="exact"/>
              <w:rPr>
                <w:rFonts w:ascii="仿宋_GB2312" w:eastAsia="仿宋_GB2312"/>
                <w:sz w:val="28"/>
                <w:szCs w:val="28"/>
              </w:rPr>
            </w:pPr>
            <w:r w:rsidRPr="00AE7719">
              <w:rPr>
                <w:rFonts w:ascii="仿宋_GB2312" w:eastAsia="仿宋_GB2312" w:hint="eastAsia"/>
                <w:sz w:val="28"/>
                <w:szCs w:val="28"/>
              </w:rPr>
              <w:t>每位选手的展示应能充分体现“杰出硕果”、“杰出临床”、“杰出规划”的内涵；</w:t>
            </w:r>
          </w:p>
          <w:p w14:paraId="081D940C" w14:textId="77777777" w:rsidR="001F15A0" w:rsidRPr="00AE7719" w:rsidRDefault="001F15A0" w:rsidP="00B74D71">
            <w:pPr>
              <w:spacing w:line="440" w:lineRule="exact"/>
              <w:rPr>
                <w:rFonts w:ascii="仿宋_GB2312" w:eastAsia="仿宋_GB2312"/>
                <w:sz w:val="28"/>
                <w:szCs w:val="28"/>
              </w:rPr>
            </w:pPr>
            <w:r w:rsidRPr="00AE7719">
              <w:rPr>
                <w:rFonts w:ascii="仿宋_GB2312" w:eastAsia="仿宋_GB2312" w:hint="eastAsia"/>
                <w:sz w:val="28"/>
                <w:szCs w:val="28"/>
              </w:rPr>
              <w:t>答辩环节的提问方向由评审专家商议决定。</w:t>
            </w:r>
          </w:p>
        </w:tc>
      </w:tr>
    </w:tbl>
    <w:p w14:paraId="175CD92A" w14:textId="77777777" w:rsidR="00845234" w:rsidRPr="001F15A0" w:rsidRDefault="00845234" w:rsidP="00B74D71">
      <w:pPr>
        <w:spacing w:line="440" w:lineRule="exact"/>
        <w:ind w:firstLineChars="200" w:firstLine="562"/>
        <w:rPr>
          <w:rFonts w:ascii="仿宋_GB2312" w:eastAsia="仿宋_GB2312" w:hAnsi="微软雅黑"/>
          <w:b/>
          <w:bCs/>
          <w:sz w:val="28"/>
          <w:szCs w:val="28"/>
        </w:rPr>
      </w:pPr>
    </w:p>
    <w:p w14:paraId="4099A56F" w14:textId="616C6B4A" w:rsidR="00845234" w:rsidRDefault="006D66E8" w:rsidP="00B74D71">
      <w:pPr>
        <w:spacing w:line="440" w:lineRule="exact"/>
        <w:ind w:firstLineChars="200" w:firstLine="562"/>
        <w:rPr>
          <w:rFonts w:ascii="仿宋_GB2312" w:eastAsia="仿宋_GB2312"/>
          <w:b/>
          <w:bCs/>
          <w:sz w:val="28"/>
          <w:szCs w:val="28"/>
        </w:rPr>
      </w:pPr>
      <w:r>
        <w:rPr>
          <w:rFonts w:ascii="仿宋_GB2312" w:eastAsia="仿宋_GB2312" w:hAnsi="微软雅黑" w:hint="eastAsia"/>
          <w:b/>
          <w:bCs/>
          <w:sz w:val="28"/>
          <w:szCs w:val="28"/>
        </w:rPr>
        <w:t>五</w:t>
      </w:r>
      <w:r w:rsidR="004113C3" w:rsidRPr="00D07C44">
        <w:rPr>
          <w:rFonts w:ascii="仿宋_GB2312" w:eastAsia="仿宋_GB2312" w:hint="eastAsia"/>
          <w:b/>
          <w:bCs/>
          <w:sz w:val="28"/>
          <w:szCs w:val="28"/>
        </w:rPr>
        <w:t>、其</w:t>
      </w:r>
      <w:r w:rsidR="00724DFF" w:rsidRPr="00D07C44">
        <w:rPr>
          <w:rFonts w:ascii="仿宋_GB2312" w:eastAsia="仿宋_GB2312" w:hint="eastAsia"/>
          <w:b/>
          <w:bCs/>
          <w:sz w:val="28"/>
          <w:szCs w:val="28"/>
        </w:rPr>
        <w:t xml:space="preserve">    </w:t>
      </w:r>
      <w:r w:rsidR="004113C3" w:rsidRPr="00D07C44">
        <w:rPr>
          <w:rFonts w:ascii="仿宋_GB2312" w:eastAsia="仿宋_GB2312" w:hint="eastAsia"/>
          <w:b/>
          <w:bCs/>
          <w:sz w:val="28"/>
          <w:szCs w:val="28"/>
        </w:rPr>
        <w:t>他</w:t>
      </w:r>
    </w:p>
    <w:p w14:paraId="6D0AA21E" w14:textId="43DBB80C" w:rsidR="006C193F" w:rsidRPr="00AE7719" w:rsidRDefault="004113C3" w:rsidP="00B74D71">
      <w:pPr>
        <w:spacing w:line="440" w:lineRule="exact"/>
        <w:ind w:firstLineChars="200" w:firstLine="560"/>
        <w:rPr>
          <w:rFonts w:ascii="仿宋_GB2312" w:eastAsia="仿宋_GB2312"/>
          <w:sz w:val="28"/>
          <w:szCs w:val="28"/>
        </w:rPr>
      </w:pPr>
      <w:r w:rsidRPr="00D07C44">
        <w:rPr>
          <w:rFonts w:ascii="仿宋_GB2312" w:eastAsia="仿宋_GB2312" w:hAnsi="微软雅黑" w:cs="宋体" w:hint="eastAsia"/>
          <w:bCs/>
          <w:sz w:val="28"/>
          <w:szCs w:val="28"/>
        </w:rPr>
        <w:t>如有未尽事宜，可由本会做出解释。</w:t>
      </w:r>
    </w:p>
    <w:sectPr w:rsidR="006C193F" w:rsidRPr="00AE7719" w:rsidSect="002C6408">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00612" w14:textId="77777777" w:rsidR="00926BFA" w:rsidRDefault="00926BFA" w:rsidP="002F4697">
      <w:r>
        <w:separator/>
      </w:r>
    </w:p>
  </w:endnote>
  <w:endnote w:type="continuationSeparator" w:id="0">
    <w:p w14:paraId="32524E77" w14:textId="77777777" w:rsidR="00926BFA" w:rsidRDefault="00926BFA" w:rsidP="002F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创艺简标宋">
    <w:panose1 w:val="00000000000000000000"/>
    <w:charset w:val="80"/>
    <w:family w:val="auto"/>
    <w:pitch w:val="variable"/>
    <w:sig w:usb0="00000283" w:usb1="080F0C00" w:usb2="00000012" w:usb3="00000000" w:csb0="0002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56272" w14:textId="77777777" w:rsidR="00926BFA" w:rsidRDefault="00926BFA" w:rsidP="002F4697">
      <w:r>
        <w:separator/>
      </w:r>
    </w:p>
  </w:footnote>
  <w:footnote w:type="continuationSeparator" w:id="0">
    <w:p w14:paraId="13177039" w14:textId="77777777" w:rsidR="00926BFA" w:rsidRDefault="00926BFA" w:rsidP="002F4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B889ABB"/>
    <w:multiLevelType w:val="singleLevel"/>
    <w:tmpl w:val="9B889ABB"/>
    <w:lvl w:ilvl="0">
      <w:start w:val="1"/>
      <w:numFmt w:val="decimal"/>
      <w:lvlText w:val="%1."/>
      <w:lvlJc w:val="left"/>
      <w:pPr>
        <w:tabs>
          <w:tab w:val="left" w:pos="312"/>
        </w:tabs>
      </w:pPr>
    </w:lvl>
  </w:abstractNum>
  <w:abstractNum w:abstractNumId="1" w15:restartNumberingAfterBreak="0">
    <w:nsid w:val="6E1E536B"/>
    <w:multiLevelType w:val="hybridMultilevel"/>
    <w:tmpl w:val="56FC8DE0"/>
    <w:lvl w:ilvl="0" w:tplc="D386453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C2143D1"/>
    <w:multiLevelType w:val="hybridMultilevel"/>
    <w:tmpl w:val="A8AC3D70"/>
    <w:lvl w:ilvl="0" w:tplc="7744FA5E">
      <w:start w:val="1"/>
      <w:numFmt w:val="decimal"/>
      <w:lvlText w:val="%1、"/>
      <w:lvlJc w:val="left"/>
      <w:pPr>
        <w:ind w:left="1300" w:hanging="720"/>
      </w:pPr>
      <w:rPr>
        <w:rFonts w:hint="default"/>
      </w:rPr>
    </w:lvl>
    <w:lvl w:ilvl="1" w:tplc="04090019" w:tentative="1">
      <w:start w:val="1"/>
      <w:numFmt w:val="lowerLetter"/>
      <w:lvlText w:val="%2)"/>
      <w:lvlJc w:val="left"/>
      <w:pPr>
        <w:ind w:left="1420" w:hanging="420"/>
      </w:pPr>
    </w:lvl>
    <w:lvl w:ilvl="2" w:tplc="0409001B" w:tentative="1">
      <w:start w:val="1"/>
      <w:numFmt w:val="lowerRoman"/>
      <w:lvlText w:val="%3."/>
      <w:lvlJc w:val="right"/>
      <w:pPr>
        <w:ind w:left="1840" w:hanging="420"/>
      </w:pPr>
    </w:lvl>
    <w:lvl w:ilvl="3" w:tplc="0409000F" w:tentative="1">
      <w:start w:val="1"/>
      <w:numFmt w:val="decimal"/>
      <w:lvlText w:val="%4."/>
      <w:lvlJc w:val="left"/>
      <w:pPr>
        <w:ind w:left="2260" w:hanging="420"/>
      </w:pPr>
    </w:lvl>
    <w:lvl w:ilvl="4" w:tplc="04090019" w:tentative="1">
      <w:start w:val="1"/>
      <w:numFmt w:val="lowerLetter"/>
      <w:lvlText w:val="%5)"/>
      <w:lvlJc w:val="left"/>
      <w:pPr>
        <w:ind w:left="2680" w:hanging="420"/>
      </w:pPr>
    </w:lvl>
    <w:lvl w:ilvl="5" w:tplc="0409001B" w:tentative="1">
      <w:start w:val="1"/>
      <w:numFmt w:val="lowerRoman"/>
      <w:lvlText w:val="%6."/>
      <w:lvlJc w:val="right"/>
      <w:pPr>
        <w:ind w:left="3100" w:hanging="420"/>
      </w:pPr>
    </w:lvl>
    <w:lvl w:ilvl="6" w:tplc="0409000F" w:tentative="1">
      <w:start w:val="1"/>
      <w:numFmt w:val="decimal"/>
      <w:lvlText w:val="%7."/>
      <w:lvlJc w:val="left"/>
      <w:pPr>
        <w:ind w:left="3520" w:hanging="420"/>
      </w:pPr>
    </w:lvl>
    <w:lvl w:ilvl="7" w:tplc="04090019" w:tentative="1">
      <w:start w:val="1"/>
      <w:numFmt w:val="lowerLetter"/>
      <w:lvlText w:val="%8)"/>
      <w:lvlJc w:val="left"/>
      <w:pPr>
        <w:ind w:left="3940" w:hanging="420"/>
      </w:pPr>
    </w:lvl>
    <w:lvl w:ilvl="8" w:tplc="0409001B" w:tentative="1">
      <w:start w:val="1"/>
      <w:numFmt w:val="lowerRoman"/>
      <w:lvlText w:val="%9."/>
      <w:lvlJc w:val="right"/>
      <w:pPr>
        <w:ind w:left="43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58D6"/>
    <w:rsid w:val="00024C37"/>
    <w:rsid w:val="00033F42"/>
    <w:rsid w:val="000414C7"/>
    <w:rsid w:val="000609B1"/>
    <w:rsid w:val="00063989"/>
    <w:rsid w:val="00071E0D"/>
    <w:rsid w:val="00096ACB"/>
    <w:rsid w:val="000B6ABD"/>
    <w:rsid w:val="000C21C5"/>
    <w:rsid w:val="000E1200"/>
    <w:rsid w:val="00107C87"/>
    <w:rsid w:val="00111041"/>
    <w:rsid w:val="0014074E"/>
    <w:rsid w:val="00176CBE"/>
    <w:rsid w:val="0018193D"/>
    <w:rsid w:val="00194F88"/>
    <w:rsid w:val="001B7B94"/>
    <w:rsid w:val="001D17E8"/>
    <w:rsid w:val="001D7D30"/>
    <w:rsid w:val="001E1F56"/>
    <w:rsid w:val="001F15A0"/>
    <w:rsid w:val="001F5B80"/>
    <w:rsid w:val="00200D1C"/>
    <w:rsid w:val="0020540F"/>
    <w:rsid w:val="0020619E"/>
    <w:rsid w:val="00210454"/>
    <w:rsid w:val="00211037"/>
    <w:rsid w:val="002156E9"/>
    <w:rsid w:val="00225849"/>
    <w:rsid w:val="002329EE"/>
    <w:rsid w:val="00244540"/>
    <w:rsid w:val="00257371"/>
    <w:rsid w:val="002609E6"/>
    <w:rsid w:val="0026295A"/>
    <w:rsid w:val="00283BDE"/>
    <w:rsid w:val="0029171D"/>
    <w:rsid w:val="00292FF9"/>
    <w:rsid w:val="00293A39"/>
    <w:rsid w:val="002A2C57"/>
    <w:rsid w:val="002A52DF"/>
    <w:rsid w:val="002B4C8A"/>
    <w:rsid w:val="002B5185"/>
    <w:rsid w:val="002C6408"/>
    <w:rsid w:val="002F4697"/>
    <w:rsid w:val="002F57A3"/>
    <w:rsid w:val="003031B1"/>
    <w:rsid w:val="00312138"/>
    <w:rsid w:val="003278D1"/>
    <w:rsid w:val="00342AFE"/>
    <w:rsid w:val="00343324"/>
    <w:rsid w:val="00344B39"/>
    <w:rsid w:val="0035060A"/>
    <w:rsid w:val="00353F63"/>
    <w:rsid w:val="00361B2A"/>
    <w:rsid w:val="00370E29"/>
    <w:rsid w:val="003724E0"/>
    <w:rsid w:val="003753A2"/>
    <w:rsid w:val="003843DF"/>
    <w:rsid w:val="0038668B"/>
    <w:rsid w:val="003B38B0"/>
    <w:rsid w:val="003C0F48"/>
    <w:rsid w:val="003C43F6"/>
    <w:rsid w:val="003E6E18"/>
    <w:rsid w:val="004113C3"/>
    <w:rsid w:val="00432993"/>
    <w:rsid w:val="004361BF"/>
    <w:rsid w:val="00447C57"/>
    <w:rsid w:val="004520DE"/>
    <w:rsid w:val="004525E1"/>
    <w:rsid w:val="004563AA"/>
    <w:rsid w:val="0048629C"/>
    <w:rsid w:val="004A1C43"/>
    <w:rsid w:val="004A26C6"/>
    <w:rsid w:val="004B0634"/>
    <w:rsid w:val="004C7C1E"/>
    <w:rsid w:val="004E6F73"/>
    <w:rsid w:val="004E7537"/>
    <w:rsid w:val="00504F86"/>
    <w:rsid w:val="00510CA0"/>
    <w:rsid w:val="00510E54"/>
    <w:rsid w:val="005153FE"/>
    <w:rsid w:val="00522EE4"/>
    <w:rsid w:val="00533E13"/>
    <w:rsid w:val="0054339B"/>
    <w:rsid w:val="00543CA6"/>
    <w:rsid w:val="005562D3"/>
    <w:rsid w:val="0056090C"/>
    <w:rsid w:val="00564F36"/>
    <w:rsid w:val="00580CFD"/>
    <w:rsid w:val="005830D2"/>
    <w:rsid w:val="005C4CB0"/>
    <w:rsid w:val="005D0121"/>
    <w:rsid w:val="005D7A4C"/>
    <w:rsid w:val="0060752E"/>
    <w:rsid w:val="00614E26"/>
    <w:rsid w:val="006159DC"/>
    <w:rsid w:val="00646680"/>
    <w:rsid w:val="00663D0C"/>
    <w:rsid w:val="006706B8"/>
    <w:rsid w:val="006743E6"/>
    <w:rsid w:val="006A1B36"/>
    <w:rsid w:val="006A5759"/>
    <w:rsid w:val="006B20A8"/>
    <w:rsid w:val="006C193F"/>
    <w:rsid w:val="006C417F"/>
    <w:rsid w:val="006D66E8"/>
    <w:rsid w:val="006D701F"/>
    <w:rsid w:val="006F0F31"/>
    <w:rsid w:val="00716AEA"/>
    <w:rsid w:val="00724DFF"/>
    <w:rsid w:val="007274A8"/>
    <w:rsid w:val="00735705"/>
    <w:rsid w:val="00754BEE"/>
    <w:rsid w:val="00787122"/>
    <w:rsid w:val="00794324"/>
    <w:rsid w:val="007A6D92"/>
    <w:rsid w:val="007B42C2"/>
    <w:rsid w:val="007C0C55"/>
    <w:rsid w:val="007C37E0"/>
    <w:rsid w:val="007D1891"/>
    <w:rsid w:val="007D3677"/>
    <w:rsid w:val="007D7800"/>
    <w:rsid w:val="007E076F"/>
    <w:rsid w:val="007F52CF"/>
    <w:rsid w:val="00845234"/>
    <w:rsid w:val="008533F0"/>
    <w:rsid w:val="008764E8"/>
    <w:rsid w:val="0087677C"/>
    <w:rsid w:val="00895B69"/>
    <w:rsid w:val="008A5F68"/>
    <w:rsid w:val="008B378B"/>
    <w:rsid w:val="008B75AC"/>
    <w:rsid w:val="008C01FE"/>
    <w:rsid w:val="008C4D84"/>
    <w:rsid w:val="008C797E"/>
    <w:rsid w:val="008D0E08"/>
    <w:rsid w:val="008D3F81"/>
    <w:rsid w:val="008D423C"/>
    <w:rsid w:val="008F07E0"/>
    <w:rsid w:val="008F1A54"/>
    <w:rsid w:val="008F70E0"/>
    <w:rsid w:val="00920F59"/>
    <w:rsid w:val="00921AB4"/>
    <w:rsid w:val="0092340B"/>
    <w:rsid w:val="00925852"/>
    <w:rsid w:val="00926BFA"/>
    <w:rsid w:val="009303C6"/>
    <w:rsid w:val="00930A2E"/>
    <w:rsid w:val="00942C9F"/>
    <w:rsid w:val="00944049"/>
    <w:rsid w:val="00950DB3"/>
    <w:rsid w:val="00952D2F"/>
    <w:rsid w:val="00956276"/>
    <w:rsid w:val="0097029D"/>
    <w:rsid w:val="00986677"/>
    <w:rsid w:val="00991018"/>
    <w:rsid w:val="009940EB"/>
    <w:rsid w:val="0099659A"/>
    <w:rsid w:val="009B345D"/>
    <w:rsid w:val="009B5C72"/>
    <w:rsid w:val="009F6CFB"/>
    <w:rsid w:val="00A00F58"/>
    <w:rsid w:val="00A26895"/>
    <w:rsid w:val="00A333C3"/>
    <w:rsid w:val="00A41FCF"/>
    <w:rsid w:val="00A4401B"/>
    <w:rsid w:val="00A47C42"/>
    <w:rsid w:val="00A51AD1"/>
    <w:rsid w:val="00A52017"/>
    <w:rsid w:val="00A81D8D"/>
    <w:rsid w:val="00AC20A2"/>
    <w:rsid w:val="00AE7719"/>
    <w:rsid w:val="00AF1A48"/>
    <w:rsid w:val="00AF32FE"/>
    <w:rsid w:val="00B00B18"/>
    <w:rsid w:val="00B10F7C"/>
    <w:rsid w:val="00B3110E"/>
    <w:rsid w:val="00B441BF"/>
    <w:rsid w:val="00B46307"/>
    <w:rsid w:val="00B4649B"/>
    <w:rsid w:val="00B61C2E"/>
    <w:rsid w:val="00B67360"/>
    <w:rsid w:val="00B74D71"/>
    <w:rsid w:val="00B952EE"/>
    <w:rsid w:val="00BB7580"/>
    <w:rsid w:val="00BC0425"/>
    <w:rsid w:val="00BC1E3D"/>
    <w:rsid w:val="00BC5065"/>
    <w:rsid w:val="00BC7A41"/>
    <w:rsid w:val="00BD3CFB"/>
    <w:rsid w:val="00BD3E43"/>
    <w:rsid w:val="00BD4AC4"/>
    <w:rsid w:val="00BD63CE"/>
    <w:rsid w:val="00BD66C4"/>
    <w:rsid w:val="00BE245E"/>
    <w:rsid w:val="00BF3E85"/>
    <w:rsid w:val="00C11ADD"/>
    <w:rsid w:val="00C11B45"/>
    <w:rsid w:val="00C339A1"/>
    <w:rsid w:val="00C6039C"/>
    <w:rsid w:val="00C70EAD"/>
    <w:rsid w:val="00C71F89"/>
    <w:rsid w:val="00C852D8"/>
    <w:rsid w:val="00C87F40"/>
    <w:rsid w:val="00CB6B55"/>
    <w:rsid w:val="00CD01CD"/>
    <w:rsid w:val="00CF17B7"/>
    <w:rsid w:val="00CF607F"/>
    <w:rsid w:val="00D07C44"/>
    <w:rsid w:val="00D32668"/>
    <w:rsid w:val="00D35022"/>
    <w:rsid w:val="00D6281F"/>
    <w:rsid w:val="00D65C4F"/>
    <w:rsid w:val="00D66CB2"/>
    <w:rsid w:val="00D66F8E"/>
    <w:rsid w:val="00D72CE8"/>
    <w:rsid w:val="00D77120"/>
    <w:rsid w:val="00D85BF6"/>
    <w:rsid w:val="00D8627B"/>
    <w:rsid w:val="00D96EC6"/>
    <w:rsid w:val="00DA1C6A"/>
    <w:rsid w:val="00DA37F0"/>
    <w:rsid w:val="00DB2576"/>
    <w:rsid w:val="00DB4968"/>
    <w:rsid w:val="00DD36AF"/>
    <w:rsid w:val="00DE545D"/>
    <w:rsid w:val="00DF35D9"/>
    <w:rsid w:val="00DF5736"/>
    <w:rsid w:val="00E01938"/>
    <w:rsid w:val="00E019BA"/>
    <w:rsid w:val="00E03F75"/>
    <w:rsid w:val="00E04127"/>
    <w:rsid w:val="00E14A92"/>
    <w:rsid w:val="00E211F6"/>
    <w:rsid w:val="00E242EB"/>
    <w:rsid w:val="00E35B94"/>
    <w:rsid w:val="00E35ED9"/>
    <w:rsid w:val="00E5719C"/>
    <w:rsid w:val="00E76A31"/>
    <w:rsid w:val="00E77390"/>
    <w:rsid w:val="00E80B49"/>
    <w:rsid w:val="00E878FC"/>
    <w:rsid w:val="00E94A1F"/>
    <w:rsid w:val="00EB48E8"/>
    <w:rsid w:val="00EC01EC"/>
    <w:rsid w:val="00ED00CB"/>
    <w:rsid w:val="00ED3BFC"/>
    <w:rsid w:val="00EF719D"/>
    <w:rsid w:val="00F070D1"/>
    <w:rsid w:val="00F07419"/>
    <w:rsid w:val="00F10AC7"/>
    <w:rsid w:val="00F16E5C"/>
    <w:rsid w:val="00F203B5"/>
    <w:rsid w:val="00F458D6"/>
    <w:rsid w:val="00F74C4B"/>
    <w:rsid w:val="00F866A4"/>
    <w:rsid w:val="00F95567"/>
    <w:rsid w:val="00FA1964"/>
    <w:rsid w:val="00FA2755"/>
    <w:rsid w:val="00FA6D94"/>
    <w:rsid w:val="00FC6850"/>
    <w:rsid w:val="00FD241E"/>
    <w:rsid w:val="05083ABF"/>
    <w:rsid w:val="3B0832B6"/>
    <w:rsid w:val="4B785DF9"/>
    <w:rsid w:val="547065B5"/>
    <w:rsid w:val="5B462D14"/>
    <w:rsid w:val="5B94238B"/>
    <w:rsid w:val="689C74FB"/>
    <w:rsid w:val="7207474F"/>
    <w:rsid w:val="7B467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AE20E"/>
  <w15:docId w15:val="{180D6D50-8F8C-4ED7-ADB2-7C74F53D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14074E"/>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pPr>
      <w:keepNext/>
      <w:keepLines/>
      <w:spacing w:before="260" w:after="260" w:line="416" w:lineRule="auto"/>
      <w:outlineLvl w:val="1"/>
    </w:pPr>
    <w:rPr>
      <w:rFonts w:asciiTheme="majorHAnsi"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firstLineChars="200" w:firstLine="420"/>
    </w:pPr>
  </w:style>
  <w:style w:type="paragraph" w:styleId="a5">
    <w:name w:val="No Spacing"/>
    <w:uiPriority w:val="1"/>
    <w:qFormat/>
    <w:pPr>
      <w:widowControl w:val="0"/>
      <w:jc w:val="center"/>
    </w:pPr>
    <w:rPr>
      <w:rFonts w:eastAsia="仿宋"/>
      <w:kern w:val="2"/>
      <w:sz w:val="28"/>
      <w:szCs w:val="22"/>
    </w:rPr>
  </w:style>
  <w:style w:type="paragraph" w:styleId="a6">
    <w:name w:val="Normal (Web)"/>
    <w:basedOn w:val="a"/>
    <w:uiPriority w:val="99"/>
    <w:unhideWhenUsed/>
    <w:rsid w:val="00353F63"/>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353F63"/>
    <w:rPr>
      <w:color w:val="0000FF" w:themeColor="hyperlink"/>
      <w:u w:val="single"/>
    </w:rPr>
  </w:style>
  <w:style w:type="character" w:styleId="a8">
    <w:name w:val="Unresolved Mention"/>
    <w:basedOn w:val="a0"/>
    <w:uiPriority w:val="99"/>
    <w:semiHidden/>
    <w:unhideWhenUsed/>
    <w:rsid w:val="00353F63"/>
    <w:rPr>
      <w:color w:val="605E5C"/>
      <w:shd w:val="clear" w:color="auto" w:fill="E1DFDD"/>
    </w:rPr>
  </w:style>
  <w:style w:type="paragraph" w:styleId="a9">
    <w:name w:val="Plain Text"/>
    <w:basedOn w:val="a"/>
    <w:link w:val="aa"/>
    <w:qFormat/>
    <w:rsid w:val="006C193F"/>
    <w:rPr>
      <w:rFonts w:ascii="宋体" w:eastAsia="宋体" w:hAnsi="Courier New" w:cs="Times New Roman"/>
      <w:szCs w:val="20"/>
    </w:rPr>
  </w:style>
  <w:style w:type="character" w:customStyle="1" w:styleId="aa">
    <w:name w:val="纯文本 字符"/>
    <w:basedOn w:val="a0"/>
    <w:link w:val="a9"/>
    <w:rsid w:val="006C193F"/>
    <w:rPr>
      <w:rFonts w:ascii="宋体" w:eastAsia="宋体" w:hAnsi="Courier New" w:cs="Times New Roman"/>
      <w:kern w:val="2"/>
      <w:sz w:val="21"/>
    </w:rPr>
  </w:style>
  <w:style w:type="paragraph" w:styleId="ab">
    <w:name w:val="Balloon Text"/>
    <w:basedOn w:val="a"/>
    <w:link w:val="ac"/>
    <w:uiPriority w:val="99"/>
    <w:semiHidden/>
    <w:unhideWhenUsed/>
    <w:rsid w:val="00225849"/>
    <w:rPr>
      <w:sz w:val="18"/>
      <w:szCs w:val="18"/>
    </w:rPr>
  </w:style>
  <w:style w:type="character" w:customStyle="1" w:styleId="ac">
    <w:name w:val="批注框文本 字符"/>
    <w:basedOn w:val="a0"/>
    <w:link w:val="ab"/>
    <w:uiPriority w:val="99"/>
    <w:semiHidden/>
    <w:rsid w:val="00225849"/>
    <w:rPr>
      <w:kern w:val="2"/>
      <w:sz w:val="18"/>
      <w:szCs w:val="18"/>
    </w:rPr>
  </w:style>
  <w:style w:type="paragraph" w:styleId="ad">
    <w:name w:val="header"/>
    <w:basedOn w:val="a"/>
    <w:link w:val="ae"/>
    <w:uiPriority w:val="99"/>
    <w:unhideWhenUsed/>
    <w:rsid w:val="002F4697"/>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2F4697"/>
    <w:rPr>
      <w:kern w:val="2"/>
      <w:sz w:val="18"/>
      <w:szCs w:val="18"/>
    </w:rPr>
  </w:style>
  <w:style w:type="paragraph" w:styleId="af">
    <w:name w:val="footer"/>
    <w:basedOn w:val="a"/>
    <w:link w:val="af0"/>
    <w:uiPriority w:val="99"/>
    <w:unhideWhenUsed/>
    <w:rsid w:val="002F4697"/>
    <w:pPr>
      <w:tabs>
        <w:tab w:val="center" w:pos="4153"/>
        <w:tab w:val="right" w:pos="8306"/>
      </w:tabs>
      <w:snapToGrid w:val="0"/>
      <w:jc w:val="left"/>
    </w:pPr>
    <w:rPr>
      <w:sz w:val="18"/>
      <w:szCs w:val="18"/>
    </w:rPr>
  </w:style>
  <w:style w:type="character" w:customStyle="1" w:styleId="af0">
    <w:name w:val="页脚 字符"/>
    <w:basedOn w:val="a0"/>
    <w:link w:val="af"/>
    <w:uiPriority w:val="99"/>
    <w:rsid w:val="002F4697"/>
    <w:rPr>
      <w:kern w:val="2"/>
      <w:sz w:val="18"/>
      <w:szCs w:val="18"/>
    </w:rPr>
  </w:style>
  <w:style w:type="character" w:customStyle="1" w:styleId="10">
    <w:name w:val="标题 1 字符"/>
    <w:basedOn w:val="a0"/>
    <w:link w:val="1"/>
    <w:uiPriority w:val="9"/>
    <w:rsid w:val="0014074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202834">
      <w:bodyDiv w:val="1"/>
      <w:marLeft w:val="0"/>
      <w:marRight w:val="0"/>
      <w:marTop w:val="0"/>
      <w:marBottom w:val="0"/>
      <w:divBdr>
        <w:top w:val="none" w:sz="0" w:space="0" w:color="auto"/>
        <w:left w:val="none" w:sz="0" w:space="0" w:color="auto"/>
        <w:bottom w:val="none" w:sz="0" w:space="0" w:color="auto"/>
        <w:right w:val="none" w:sz="0" w:space="0" w:color="auto"/>
      </w:divBdr>
    </w:div>
    <w:div w:id="338167847">
      <w:bodyDiv w:val="1"/>
      <w:marLeft w:val="0"/>
      <w:marRight w:val="0"/>
      <w:marTop w:val="0"/>
      <w:marBottom w:val="0"/>
      <w:divBdr>
        <w:top w:val="none" w:sz="0" w:space="0" w:color="auto"/>
        <w:left w:val="none" w:sz="0" w:space="0" w:color="auto"/>
        <w:bottom w:val="none" w:sz="0" w:space="0" w:color="auto"/>
        <w:right w:val="none" w:sz="0" w:space="0" w:color="auto"/>
      </w:divBdr>
    </w:div>
    <w:div w:id="603267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134F13-89EF-4AE9-87A1-1601E4132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3</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apple</dc:creator>
  <cp:lastModifiedBy>xq yang</cp:lastModifiedBy>
  <cp:revision>255</cp:revision>
  <cp:lastPrinted>2020-07-30T02:01:00Z</cp:lastPrinted>
  <dcterms:created xsi:type="dcterms:W3CDTF">2020-04-13T00:52:00Z</dcterms:created>
  <dcterms:modified xsi:type="dcterms:W3CDTF">2020-07-31T08:12:00Z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