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6D2" w:rsidRDefault="00C126D2">
      <w:pPr>
        <w:jc w:val="center"/>
        <w:rPr>
          <w:rFonts w:ascii="方正小标宋简体" w:eastAsia="方正小标宋简体"/>
          <w:b/>
          <w:bCs/>
          <w:sz w:val="56"/>
          <w:szCs w:val="56"/>
        </w:rPr>
      </w:pPr>
      <w:r w:rsidRPr="008601E1">
        <w:rPr>
          <w:rFonts w:ascii="方正小标宋简体" w:eastAsia="方正小标宋简体"/>
          <w:b/>
          <w:bCs/>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11.75pt;height:111.75pt;visibility:visible">
            <v:imagedata r:id="rId7" o:title=""/>
          </v:shape>
        </w:pict>
      </w:r>
    </w:p>
    <w:p w:rsidR="00C126D2" w:rsidRDefault="00C126D2">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静脉用药调配中心图纸评估</w:t>
      </w:r>
    </w:p>
    <w:p w:rsidR="00C126D2" w:rsidRDefault="00C126D2">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协</w:t>
      </w:r>
    </w:p>
    <w:p w:rsidR="00C126D2" w:rsidRDefault="00C126D2">
      <w:pPr>
        <w:jc w:val="center"/>
        <w:rPr>
          <w:rFonts w:ascii="方正小标宋简体" w:eastAsia="方正小标宋简体"/>
          <w:b/>
          <w:bCs/>
          <w:sz w:val="56"/>
          <w:szCs w:val="56"/>
        </w:rPr>
      </w:pPr>
    </w:p>
    <w:p w:rsidR="00C126D2" w:rsidRDefault="00C126D2">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议</w:t>
      </w:r>
    </w:p>
    <w:p w:rsidR="00C126D2" w:rsidRDefault="00C126D2">
      <w:pPr>
        <w:jc w:val="center"/>
        <w:rPr>
          <w:rFonts w:ascii="方正小标宋简体" w:eastAsia="方正小标宋简体"/>
          <w:b/>
          <w:bCs/>
          <w:sz w:val="56"/>
          <w:szCs w:val="56"/>
        </w:rPr>
      </w:pPr>
    </w:p>
    <w:p w:rsidR="00C126D2" w:rsidRDefault="00C126D2">
      <w:pPr>
        <w:jc w:val="center"/>
        <w:rPr>
          <w:rFonts w:ascii="方正小标宋简体" w:eastAsia="方正小标宋简体"/>
          <w:b/>
          <w:bCs/>
          <w:sz w:val="56"/>
          <w:szCs w:val="56"/>
        </w:rPr>
      </w:pPr>
      <w:r>
        <w:rPr>
          <w:rFonts w:ascii="方正小标宋简体" w:eastAsia="方正小标宋简体" w:cs="方正小标宋简体" w:hint="eastAsia"/>
          <w:b/>
          <w:bCs/>
          <w:sz w:val="56"/>
          <w:szCs w:val="56"/>
        </w:rPr>
        <w:t>书</w:t>
      </w:r>
    </w:p>
    <w:p w:rsidR="00C126D2" w:rsidRDefault="00C126D2">
      <w:pPr>
        <w:spacing w:line="440" w:lineRule="exact"/>
        <w:jc w:val="center"/>
        <w:rPr>
          <w:b/>
          <w:bCs/>
          <w:sz w:val="28"/>
          <w:szCs w:val="28"/>
        </w:rPr>
      </w:pPr>
    </w:p>
    <w:p w:rsidR="00C126D2" w:rsidRDefault="00C126D2">
      <w:pPr>
        <w:spacing w:line="440" w:lineRule="exact"/>
        <w:ind w:firstLineChars="98" w:firstLine="275"/>
        <w:rPr>
          <w:b/>
          <w:bCs/>
          <w:sz w:val="28"/>
          <w:szCs w:val="28"/>
        </w:rPr>
      </w:pPr>
    </w:p>
    <w:p w:rsidR="00C126D2" w:rsidRDefault="00C126D2">
      <w:pPr>
        <w:spacing w:line="440" w:lineRule="exact"/>
        <w:ind w:firstLineChars="98" w:firstLine="275"/>
        <w:rPr>
          <w:b/>
          <w:bCs/>
          <w:sz w:val="28"/>
          <w:szCs w:val="28"/>
        </w:rPr>
      </w:pPr>
    </w:p>
    <w:p w:rsidR="00C126D2" w:rsidRDefault="00C126D2">
      <w:pPr>
        <w:spacing w:line="440" w:lineRule="exact"/>
        <w:ind w:firstLineChars="98" w:firstLine="275"/>
        <w:rPr>
          <w:sz w:val="28"/>
          <w:szCs w:val="28"/>
        </w:rPr>
      </w:pPr>
      <w:r>
        <w:rPr>
          <w:rFonts w:cs="宋体" w:hint="eastAsia"/>
          <w:b/>
          <w:bCs/>
          <w:sz w:val="28"/>
          <w:szCs w:val="28"/>
        </w:rPr>
        <w:t>委托方（甲方）</w:t>
      </w:r>
      <w:r>
        <w:rPr>
          <w:rFonts w:cs="宋体" w:hint="eastAsia"/>
          <w:sz w:val="28"/>
          <w:szCs w:val="28"/>
        </w:rPr>
        <w:t>：</w:t>
      </w:r>
    </w:p>
    <w:p w:rsidR="00C126D2" w:rsidRDefault="00C126D2">
      <w:pPr>
        <w:spacing w:line="440" w:lineRule="exact"/>
        <w:ind w:firstLineChars="98" w:firstLine="274"/>
        <w:rPr>
          <w:sz w:val="28"/>
          <w:szCs w:val="28"/>
        </w:rPr>
      </w:pPr>
    </w:p>
    <w:p w:rsidR="00C126D2" w:rsidRDefault="00C126D2">
      <w:pPr>
        <w:spacing w:line="440" w:lineRule="exact"/>
        <w:ind w:firstLineChars="98" w:firstLine="275"/>
        <w:rPr>
          <w:color w:val="000000"/>
          <w:sz w:val="28"/>
          <w:szCs w:val="28"/>
        </w:rPr>
      </w:pPr>
      <w:r>
        <w:rPr>
          <w:rFonts w:cs="宋体" w:hint="eastAsia"/>
          <w:b/>
          <w:bCs/>
          <w:sz w:val="28"/>
          <w:szCs w:val="28"/>
        </w:rPr>
        <w:t>评估方（乙方）</w:t>
      </w:r>
      <w:r>
        <w:rPr>
          <w:rFonts w:cs="宋体" w:hint="eastAsia"/>
          <w:sz w:val="28"/>
          <w:szCs w:val="28"/>
        </w:rPr>
        <w:t>：</w:t>
      </w:r>
      <w:r>
        <w:rPr>
          <w:rFonts w:cs="宋体" w:hint="eastAsia"/>
          <w:color w:val="000000"/>
          <w:sz w:val="28"/>
          <w:szCs w:val="28"/>
        </w:rPr>
        <w:t>广东省药学会</w:t>
      </w:r>
    </w:p>
    <w:p w:rsidR="00C126D2" w:rsidRDefault="00C126D2">
      <w:pPr>
        <w:spacing w:line="440" w:lineRule="exact"/>
        <w:ind w:firstLineChars="98" w:firstLine="274"/>
        <w:rPr>
          <w:color w:val="FF0000"/>
          <w:sz w:val="28"/>
          <w:szCs w:val="28"/>
        </w:rPr>
      </w:pPr>
    </w:p>
    <w:p w:rsidR="00C126D2" w:rsidRDefault="00C126D2">
      <w:pPr>
        <w:spacing w:line="440" w:lineRule="exact"/>
        <w:ind w:firstLineChars="98" w:firstLine="274"/>
        <w:rPr>
          <w:sz w:val="28"/>
          <w:szCs w:val="28"/>
        </w:rPr>
      </w:pPr>
    </w:p>
    <w:p w:rsidR="00C126D2" w:rsidRDefault="00C126D2">
      <w:pPr>
        <w:spacing w:line="440" w:lineRule="exact"/>
        <w:ind w:firstLineChars="98" w:firstLine="274"/>
        <w:rPr>
          <w:sz w:val="28"/>
          <w:szCs w:val="28"/>
        </w:rPr>
      </w:pPr>
    </w:p>
    <w:p w:rsidR="00C126D2" w:rsidRDefault="00C126D2" w:rsidP="005B39B6">
      <w:pPr>
        <w:spacing w:line="360" w:lineRule="auto"/>
        <w:ind w:firstLineChars="177" w:firstLine="425"/>
        <w:rPr>
          <w:sz w:val="24"/>
          <w:szCs w:val="24"/>
        </w:rPr>
      </w:pPr>
      <w:r>
        <w:rPr>
          <w:sz w:val="24"/>
          <w:szCs w:val="24"/>
          <w:u w:val="single"/>
        </w:rPr>
        <w:t xml:space="preserve">                   </w:t>
      </w:r>
      <w:r>
        <w:rPr>
          <w:rFonts w:cs="宋体" w:hint="eastAsia"/>
          <w:sz w:val="24"/>
          <w:szCs w:val="24"/>
          <w:u w:val="single"/>
        </w:rPr>
        <w:t>（甲方）</w:t>
      </w:r>
      <w:r>
        <w:rPr>
          <w:rFonts w:cs="宋体" w:hint="eastAsia"/>
          <w:sz w:val="24"/>
          <w:szCs w:val="24"/>
        </w:rPr>
        <w:t>和</w:t>
      </w:r>
      <w:r>
        <w:rPr>
          <w:rFonts w:cs="宋体" w:hint="eastAsia"/>
          <w:color w:val="000000"/>
          <w:sz w:val="24"/>
          <w:szCs w:val="24"/>
        </w:rPr>
        <w:t>广东省药学会（乙方）协议由广东省药学会静脉用药调配专家委员会对甲方开展静脉用药调配中心图纸</w:t>
      </w:r>
      <w:r>
        <w:rPr>
          <w:rFonts w:cs="宋体" w:hint="eastAsia"/>
          <w:sz w:val="24"/>
          <w:szCs w:val="24"/>
        </w:rPr>
        <w:t>评估。为确保评估顺利进行和双方权益，甲乙双方经充分商讨，签署本协议。</w:t>
      </w:r>
    </w:p>
    <w:p w:rsidR="00C126D2" w:rsidRDefault="00C126D2">
      <w:pPr>
        <w:numPr>
          <w:ilvl w:val="0"/>
          <w:numId w:val="1"/>
        </w:numPr>
        <w:spacing w:line="360" w:lineRule="auto"/>
        <w:rPr>
          <w:b/>
          <w:bCs/>
          <w:sz w:val="28"/>
          <w:szCs w:val="28"/>
        </w:rPr>
      </w:pPr>
      <w:r>
        <w:rPr>
          <w:rFonts w:cs="宋体" w:hint="eastAsia"/>
          <w:b/>
          <w:bCs/>
          <w:sz w:val="28"/>
          <w:szCs w:val="28"/>
        </w:rPr>
        <w:t>各方的职责与分工</w:t>
      </w:r>
    </w:p>
    <w:p w:rsidR="00C126D2" w:rsidRDefault="00C126D2">
      <w:pPr>
        <w:spacing w:line="360" w:lineRule="auto"/>
        <w:ind w:left="420"/>
        <w:rPr>
          <w:b/>
          <w:bCs/>
          <w:sz w:val="24"/>
          <w:szCs w:val="24"/>
        </w:rPr>
      </w:pPr>
      <w:r>
        <w:rPr>
          <w:rFonts w:cs="宋体" w:hint="eastAsia"/>
          <w:b/>
          <w:bCs/>
          <w:sz w:val="24"/>
          <w:szCs w:val="24"/>
        </w:rPr>
        <w:t>甲方的职责与分工</w:t>
      </w:r>
    </w:p>
    <w:p w:rsidR="00C126D2" w:rsidRDefault="00C126D2">
      <w:pPr>
        <w:pStyle w:val="NormalWeb"/>
        <w:numPr>
          <w:ilvl w:val="0"/>
          <w:numId w:val="2"/>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向乙方提出委托申请并填写《广东省医疗机构静脉用药调配中心图纸评估申请表》，明确评估任务以及评估时间。</w:t>
      </w:r>
    </w:p>
    <w:p w:rsidR="00C126D2" w:rsidRDefault="00C126D2">
      <w:pPr>
        <w:numPr>
          <w:ilvl w:val="0"/>
          <w:numId w:val="2"/>
        </w:numPr>
        <w:spacing w:line="360" w:lineRule="auto"/>
        <w:rPr>
          <w:sz w:val="24"/>
          <w:szCs w:val="24"/>
        </w:rPr>
      </w:pPr>
      <w:r>
        <w:rPr>
          <w:rFonts w:cs="宋体" w:hint="eastAsia"/>
          <w:sz w:val="24"/>
          <w:szCs w:val="24"/>
        </w:rPr>
        <w:t>确定委托任务后，签署协议书。</w:t>
      </w:r>
    </w:p>
    <w:p w:rsidR="00C126D2" w:rsidRDefault="00C126D2">
      <w:pPr>
        <w:numPr>
          <w:ilvl w:val="0"/>
          <w:numId w:val="2"/>
        </w:numPr>
        <w:spacing w:line="360" w:lineRule="auto"/>
        <w:rPr>
          <w:sz w:val="24"/>
          <w:szCs w:val="24"/>
        </w:rPr>
      </w:pPr>
      <w:r>
        <w:rPr>
          <w:rFonts w:cs="宋体" w:hint="eastAsia"/>
          <w:sz w:val="24"/>
          <w:szCs w:val="24"/>
        </w:rPr>
        <w:t>负责协调评估涉及的各方，并至少派遣一名人员全程跟随乙方负责协调工作。</w:t>
      </w:r>
    </w:p>
    <w:p w:rsidR="00C126D2" w:rsidRDefault="00C126D2">
      <w:pPr>
        <w:numPr>
          <w:ilvl w:val="0"/>
          <w:numId w:val="2"/>
        </w:numPr>
        <w:spacing w:line="360" w:lineRule="auto"/>
        <w:rPr>
          <w:sz w:val="24"/>
          <w:szCs w:val="24"/>
        </w:rPr>
      </w:pPr>
      <w:r>
        <w:rPr>
          <w:rFonts w:cs="宋体" w:hint="eastAsia"/>
          <w:sz w:val="24"/>
          <w:szCs w:val="24"/>
        </w:rPr>
        <w:t>根据乙方提供的《评估流程》准备评估所需资料。</w:t>
      </w:r>
    </w:p>
    <w:p w:rsidR="00C126D2" w:rsidRDefault="00C126D2">
      <w:pPr>
        <w:numPr>
          <w:ilvl w:val="0"/>
          <w:numId w:val="2"/>
        </w:numPr>
        <w:spacing w:line="360" w:lineRule="auto"/>
        <w:rPr>
          <w:sz w:val="24"/>
          <w:szCs w:val="24"/>
        </w:rPr>
      </w:pPr>
      <w:r>
        <w:rPr>
          <w:rFonts w:cs="宋体" w:hint="eastAsia"/>
          <w:sz w:val="24"/>
          <w:szCs w:val="24"/>
        </w:rPr>
        <w:t>及时提供评估报告中需要提供的数据和信息。</w:t>
      </w:r>
    </w:p>
    <w:p w:rsidR="00C126D2" w:rsidRDefault="00C126D2">
      <w:pPr>
        <w:spacing w:line="360" w:lineRule="auto"/>
        <w:ind w:left="420"/>
        <w:rPr>
          <w:b/>
          <w:bCs/>
          <w:sz w:val="24"/>
          <w:szCs w:val="24"/>
        </w:rPr>
      </w:pPr>
      <w:r>
        <w:rPr>
          <w:rFonts w:cs="宋体" w:hint="eastAsia"/>
          <w:b/>
          <w:bCs/>
          <w:sz w:val="24"/>
          <w:szCs w:val="24"/>
        </w:rPr>
        <w:t>乙方的职责与分工</w:t>
      </w:r>
    </w:p>
    <w:p w:rsidR="00C126D2" w:rsidRDefault="00C126D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接收完整资料后，三个工作日内从专家库中选取两名专家及一名秘书组成评估小组。</w:t>
      </w:r>
    </w:p>
    <w:p w:rsidR="00C126D2" w:rsidRDefault="00C126D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在确定专家后</w:t>
      </w:r>
      <w:r>
        <w:rPr>
          <w:rFonts w:ascii="Times New Roman" w:hAnsi="Times New Roman" w:cs="Times New Roman"/>
          <w:kern w:val="2"/>
        </w:rPr>
        <w:t xml:space="preserve"> </w:t>
      </w:r>
      <w:r>
        <w:rPr>
          <w:rFonts w:ascii="Times New Roman" w:hAnsi="Times New Roman" w:cs="Times New Roman"/>
          <w:kern w:val="2"/>
          <w:u w:val="single"/>
        </w:rPr>
        <w:t xml:space="preserve"> 15 </w:t>
      </w:r>
      <w:r>
        <w:rPr>
          <w:rFonts w:ascii="Times New Roman" w:hAnsi="Times New Roman" w:hint="eastAsia"/>
          <w:kern w:val="2"/>
        </w:rPr>
        <w:t>个工作日内出具评估报告（评估意见和结果），并由评估组组长最终核发。</w:t>
      </w:r>
    </w:p>
    <w:p w:rsidR="00C126D2" w:rsidRDefault="00C126D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应当全面、准确、客观、公正地开展评估工作，在开展评估过程中，不干扰评估对象正常工作，不参与可能影响评估公正性的活动，严禁弄虚作假和抄袭剽窃。</w:t>
      </w:r>
    </w:p>
    <w:p w:rsidR="00C126D2" w:rsidRDefault="00C126D2">
      <w:pPr>
        <w:pStyle w:val="NormalWeb"/>
        <w:numPr>
          <w:ilvl w:val="0"/>
          <w:numId w:val="3"/>
        </w:numPr>
        <w:shd w:val="clear" w:color="auto" w:fill="FFFFFF"/>
        <w:spacing w:before="0" w:beforeAutospacing="0" w:after="0" w:afterAutospacing="0" w:line="360" w:lineRule="auto"/>
        <w:rPr>
          <w:rFonts w:ascii="Times New Roman" w:hAnsi="Times New Roman" w:cs="Times New Roman"/>
          <w:kern w:val="2"/>
        </w:rPr>
      </w:pPr>
      <w:r>
        <w:rPr>
          <w:rFonts w:ascii="Times New Roman" w:hAnsi="Times New Roman" w:hint="eastAsia"/>
          <w:kern w:val="2"/>
        </w:rPr>
        <w:t>不泄露评估任务和未经公布的评估结果以及其他有可能影响评估公正性和有损甲方利益的信息。</w:t>
      </w:r>
    </w:p>
    <w:p w:rsidR="00C126D2" w:rsidRDefault="00C126D2">
      <w:pPr>
        <w:numPr>
          <w:ilvl w:val="0"/>
          <w:numId w:val="1"/>
        </w:numPr>
        <w:spacing w:line="360" w:lineRule="auto"/>
        <w:rPr>
          <w:b/>
          <w:bCs/>
          <w:sz w:val="28"/>
          <w:szCs w:val="28"/>
        </w:rPr>
      </w:pPr>
      <w:r>
        <w:rPr>
          <w:rFonts w:cs="宋体" w:hint="eastAsia"/>
          <w:b/>
          <w:bCs/>
          <w:sz w:val="28"/>
          <w:szCs w:val="28"/>
        </w:rPr>
        <w:t>评估费用</w:t>
      </w:r>
    </w:p>
    <w:p w:rsidR="00C126D2" w:rsidRDefault="00C126D2">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劳务费标准（不含个人所得税）：专家</w:t>
      </w:r>
      <w:r>
        <w:rPr>
          <w:sz w:val="24"/>
          <w:szCs w:val="24"/>
        </w:rPr>
        <w:t>1000</w:t>
      </w:r>
      <w:r>
        <w:rPr>
          <w:rFonts w:cs="宋体" w:hint="eastAsia"/>
          <w:sz w:val="24"/>
          <w:szCs w:val="24"/>
        </w:rPr>
        <w:t>元</w:t>
      </w:r>
      <w:r>
        <w:rPr>
          <w:sz w:val="24"/>
          <w:szCs w:val="24"/>
        </w:rPr>
        <w:t>/</w:t>
      </w:r>
      <w:r>
        <w:rPr>
          <w:rFonts w:cs="宋体" w:hint="eastAsia"/>
          <w:sz w:val="24"/>
          <w:szCs w:val="24"/>
        </w:rPr>
        <w:t>项</w:t>
      </w:r>
      <w:r>
        <w:rPr>
          <w:sz w:val="24"/>
          <w:szCs w:val="24"/>
        </w:rPr>
        <w:t>/</w:t>
      </w:r>
      <w:r>
        <w:rPr>
          <w:rFonts w:cs="宋体" w:hint="eastAsia"/>
          <w:sz w:val="24"/>
          <w:szCs w:val="24"/>
        </w:rPr>
        <w:t>人，秘书</w:t>
      </w:r>
      <w:r>
        <w:rPr>
          <w:sz w:val="24"/>
          <w:szCs w:val="24"/>
        </w:rPr>
        <w:t>500</w:t>
      </w:r>
      <w:r>
        <w:rPr>
          <w:rFonts w:cs="宋体" w:hint="eastAsia"/>
          <w:sz w:val="24"/>
          <w:szCs w:val="24"/>
        </w:rPr>
        <w:t>元</w:t>
      </w:r>
      <w:r>
        <w:rPr>
          <w:sz w:val="24"/>
          <w:szCs w:val="24"/>
        </w:rPr>
        <w:t>/</w:t>
      </w:r>
      <w:r>
        <w:rPr>
          <w:rFonts w:cs="宋体" w:hint="eastAsia"/>
          <w:sz w:val="24"/>
          <w:szCs w:val="24"/>
        </w:rPr>
        <w:t>项</w:t>
      </w:r>
      <w:r>
        <w:rPr>
          <w:sz w:val="24"/>
          <w:szCs w:val="24"/>
        </w:rPr>
        <w:t>/</w:t>
      </w:r>
      <w:r>
        <w:rPr>
          <w:rFonts w:cs="宋体" w:hint="eastAsia"/>
          <w:sz w:val="24"/>
          <w:szCs w:val="24"/>
        </w:rPr>
        <w:t>人，</w:t>
      </w:r>
      <w:r>
        <w:rPr>
          <w:sz w:val="24"/>
          <w:szCs w:val="24"/>
        </w:rPr>
        <w:t> </w:t>
      </w:r>
    </w:p>
    <w:p w:rsidR="00C126D2" w:rsidRPr="00FD5F6B" w:rsidRDefault="00C126D2" w:rsidP="00BD11F9">
      <w:pPr>
        <w:pStyle w:val="ListParagraph"/>
        <w:tabs>
          <w:tab w:val="left" w:pos="420"/>
        </w:tabs>
        <w:spacing w:line="360" w:lineRule="auto"/>
        <w:ind w:left="420" w:firstLineChars="0" w:firstLine="0"/>
        <w:rPr>
          <w:sz w:val="24"/>
          <w:szCs w:val="24"/>
        </w:rPr>
      </w:pPr>
      <w:r>
        <w:rPr>
          <w:rFonts w:cs="宋体" w:hint="eastAsia"/>
          <w:sz w:val="24"/>
          <w:szCs w:val="24"/>
        </w:rPr>
        <w:t>共</w:t>
      </w:r>
      <w:r>
        <w:rPr>
          <w:sz w:val="24"/>
          <w:szCs w:val="24"/>
        </w:rPr>
        <w:t>2500</w:t>
      </w:r>
      <w:r>
        <w:rPr>
          <w:rFonts w:cs="宋体" w:hint="eastAsia"/>
          <w:sz w:val="24"/>
          <w:szCs w:val="24"/>
        </w:rPr>
        <w:t>元，由甲方支付；</w:t>
      </w:r>
      <w:r w:rsidRPr="00C90EEC">
        <w:rPr>
          <w:rFonts w:cs="宋体" w:hint="eastAsia"/>
          <w:color w:val="000000"/>
          <w:sz w:val="24"/>
          <w:szCs w:val="24"/>
        </w:rPr>
        <w:t>专家和秘书劳务费用由甲方以转账的方式打到乙方指定专家和秘书个人账户中。</w:t>
      </w:r>
    </w:p>
    <w:p w:rsidR="00C126D2" w:rsidRDefault="00C126D2">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图纸评估不设现场查看，仅对所提供图纸进行评估反馈。</w:t>
      </w:r>
    </w:p>
    <w:p w:rsidR="00C126D2" w:rsidRDefault="00C126D2">
      <w:pPr>
        <w:pStyle w:val="ListParagraph"/>
        <w:numPr>
          <w:ilvl w:val="1"/>
          <w:numId w:val="1"/>
        </w:numPr>
        <w:tabs>
          <w:tab w:val="clear" w:pos="840"/>
          <w:tab w:val="left" w:pos="426"/>
        </w:tabs>
        <w:spacing w:line="360" w:lineRule="auto"/>
        <w:ind w:left="426" w:firstLineChars="0"/>
        <w:rPr>
          <w:sz w:val="24"/>
          <w:szCs w:val="24"/>
        </w:rPr>
      </w:pPr>
      <w:r>
        <w:rPr>
          <w:rFonts w:cs="宋体" w:hint="eastAsia"/>
          <w:sz w:val="24"/>
          <w:szCs w:val="24"/>
        </w:rPr>
        <w:t>广东省药学会项目管理费：</w:t>
      </w:r>
      <w:r>
        <w:rPr>
          <w:sz w:val="24"/>
          <w:szCs w:val="24"/>
        </w:rPr>
        <w:t>5500</w:t>
      </w:r>
      <w:r>
        <w:rPr>
          <w:rFonts w:cs="宋体" w:hint="eastAsia"/>
          <w:sz w:val="24"/>
          <w:szCs w:val="24"/>
        </w:rPr>
        <w:t>元</w:t>
      </w:r>
      <w:r>
        <w:rPr>
          <w:sz w:val="24"/>
          <w:szCs w:val="24"/>
        </w:rPr>
        <w:t>/</w:t>
      </w:r>
      <w:r>
        <w:rPr>
          <w:rFonts w:cs="宋体" w:hint="eastAsia"/>
          <w:sz w:val="24"/>
          <w:szCs w:val="24"/>
        </w:rPr>
        <w:t>项。账户信息如下：</w:t>
      </w:r>
      <w:bookmarkStart w:id="0" w:name="_GoBack"/>
      <w:bookmarkEnd w:id="0"/>
    </w:p>
    <w:p w:rsidR="00C126D2" w:rsidRDefault="00C126D2">
      <w:pPr>
        <w:pStyle w:val="ListParagraph"/>
        <w:spacing w:line="360" w:lineRule="auto"/>
        <w:ind w:left="426" w:firstLineChars="0" w:firstLine="0"/>
        <w:rPr>
          <w:sz w:val="24"/>
          <w:szCs w:val="24"/>
        </w:rPr>
      </w:pPr>
      <w:r>
        <w:rPr>
          <w:rFonts w:cs="宋体" w:hint="eastAsia"/>
          <w:sz w:val="24"/>
          <w:szCs w:val="24"/>
        </w:rPr>
        <w:t>开户名称：广东省药学会</w:t>
      </w:r>
      <w:r>
        <w:rPr>
          <w:sz w:val="24"/>
          <w:szCs w:val="24"/>
        </w:rPr>
        <w:t xml:space="preserve">         </w:t>
      </w:r>
      <w:r>
        <w:rPr>
          <w:rFonts w:cs="宋体" w:hint="eastAsia"/>
          <w:sz w:val="24"/>
          <w:szCs w:val="24"/>
        </w:rPr>
        <w:t>开户银行：广发银行广州东风东路支行</w:t>
      </w:r>
    </w:p>
    <w:p w:rsidR="00C126D2" w:rsidRDefault="00C126D2">
      <w:pPr>
        <w:pStyle w:val="ListParagraph"/>
        <w:spacing w:line="360" w:lineRule="auto"/>
        <w:ind w:left="426" w:firstLineChars="0" w:firstLine="0"/>
        <w:rPr>
          <w:sz w:val="24"/>
          <w:szCs w:val="24"/>
        </w:rPr>
      </w:pPr>
      <w:r>
        <w:rPr>
          <w:rFonts w:cs="宋体" w:hint="eastAsia"/>
          <w:sz w:val="24"/>
          <w:szCs w:val="24"/>
        </w:rPr>
        <w:t>银行帐号：</w:t>
      </w:r>
      <w:r>
        <w:rPr>
          <w:sz w:val="24"/>
          <w:szCs w:val="24"/>
        </w:rPr>
        <w:t xml:space="preserve">121105516010000122     </w:t>
      </w:r>
      <w:r>
        <w:rPr>
          <w:rFonts w:cs="宋体" w:hint="eastAsia"/>
          <w:sz w:val="24"/>
          <w:szCs w:val="24"/>
        </w:rPr>
        <w:t>收款银行行号：</w:t>
      </w:r>
      <w:r>
        <w:rPr>
          <w:sz w:val="24"/>
          <w:szCs w:val="24"/>
        </w:rPr>
        <w:t>306581000335</w:t>
      </w:r>
    </w:p>
    <w:p w:rsidR="00C126D2" w:rsidRDefault="00C126D2">
      <w:pPr>
        <w:pStyle w:val="ListParagraph"/>
        <w:spacing w:line="360" w:lineRule="auto"/>
        <w:ind w:left="426" w:firstLineChars="0" w:firstLine="0"/>
        <w:rPr>
          <w:sz w:val="24"/>
          <w:szCs w:val="24"/>
        </w:rPr>
      </w:pPr>
      <w:r>
        <w:rPr>
          <w:rFonts w:cs="宋体" w:hint="eastAsia"/>
          <w:sz w:val="24"/>
          <w:szCs w:val="24"/>
        </w:rPr>
        <w:t>统一社会信用代码</w:t>
      </w:r>
      <w:r>
        <w:rPr>
          <w:sz w:val="24"/>
          <w:szCs w:val="24"/>
        </w:rPr>
        <w:t>/</w:t>
      </w:r>
      <w:r>
        <w:rPr>
          <w:rFonts w:cs="宋体" w:hint="eastAsia"/>
          <w:sz w:val="24"/>
          <w:szCs w:val="24"/>
        </w:rPr>
        <w:t>税号：</w:t>
      </w:r>
      <w:r>
        <w:rPr>
          <w:sz w:val="24"/>
          <w:szCs w:val="24"/>
        </w:rPr>
        <w:t>51440000C03636108E</w:t>
      </w:r>
    </w:p>
    <w:p w:rsidR="00C126D2" w:rsidRDefault="00C126D2" w:rsidP="00FD5F6B">
      <w:pPr>
        <w:numPr>
          <w:ilvl w:val="1"/>
          <w:numId w:val="1"/>
        </w:numPr>
        <w:tabs>
          <w:tab w:val="clear" w:pos="840"/>
          <w:tab w:val="left" w:pos="426"/>
        </w:tabs>
        <w:spacing w:line="360" w:lineRule="auto"/>
        <w:ind w:left="426" w:hanging="426"/>
        <w:rPr>
          <w:color w:val="000000"/>
          <w:sz w:val="24"/>
          <w:szCs w:val="24"/>
        </w:rPr>
      </w:pPr>
      <w:r>
        <w:rPr>
          <w:rFonts w:cs="宋体" w:hint="eastAsia"/>
          <w:sz w:val="24"/>
          <w:szCs w:val="24"/>
        </w:rPr>
        <w:t>所有</w:t>
      </w:r>
      <w:r>
        <w:rPr>
          <w:rFonts w:cs="宋体" w:hint="eastAsia"/>
          <w:color w:val="000000"/>
          <w:sz w:val="24"/>
          <w:szCs w:val="24"/>
        </w:rPr>
        <w:t>税费由甲方根据国家有关规定缴纳。</w:t>
      </w:r>
    </w:p>
    <w:p w:rsidR="00C126D2" w:rsidRDefault="00C126D2" w:rsidP="00FD5F6B">
      <w:pPr>
        <w:numPr>
          <w:ilvl w:val="1"/>
          <w:numId w:val="1"/>
        </w:numPr>
        <w:tabs>
          <w:tab w:val="clear" w:pos="840"/>
          <w:tab w:val="left" w:pos="426"/>
        </w:tabs>
        <w:spacing w:line="360" w:lineRule="auto"/>
        <w:ind w:left="426" w:hanging="426"/>
        <w:rPr>
          <w:color w:val="000000"/>
          <w:sz w:val="24"/>
          <w:szCs w:val="24"/>
        </w:rPr>
      </w:pPr>
      <w:r w:rsidRPr="00C90EEC">
        <w:rPr>
          <w:rFonts w:cs="宋体" w:hint="eastAsia"/>
          <w:color w:val="000000"/>
          <w:sz w:val="24"/>
          <w:szCs w:val="24"/>
        </w:rPr>
        <w:t>甲方需在签订本协议后</w:t>
      </w:r>
      <w:r w:rsidRPr="00C90EEC">
        <w:rPr>
          <w:color w:val="000000"/>
          <w:sz w:val="24"/>
          <w:szCs w:val="24"/>
        </w:rPr>
        <w:t>15</w:t>
      </w:r>
      <w:r w:rsidRPr="00C90EEC">
        <w:rPr>
          <w:rFonts w:cs="宋体" w:hint="eastAsia"/>
          <w:color w:val="000000"/>
          <w:sz w:val="24"/>
          <w:szCs w:val="24"/>
        </w:rPr>
        <w:t>个工作日内一次性支付专家和秘书劳务费、项目管理费。</w:t>
      </w:r>
    </w:p>
    <w:p w:rsidR="00C126D2" w:rsidRDefault="00C126D2">
      <w:pPr>
        <w:numPr>
          <w:ilvl w:val="1"/>
          <w:numId w:val="1"/>
        </w:numPr>
        <w:tabs>
          <w:tab w:val="clear" w:pos="840"/>
          <w:tab w:val="left" w:pos="426"/>
        </w:tabs>
        <w:spacing w:line="500" w:lineRule="exact"/>
        <w:ind w:left="426" w:hanging="426"/>
        <w:rPr>
          <w:sz w:val="24"/>
          <w:szCs w:val="24"/>
        </w:rPr>
      </w:pPr>
      <w:r>
        <w:rPr>
          <w:rFonts w:cs="宋体" w:hint="eastAsia"/>
          <w:sz w:val="24"/>
          <w:szCs w:val="24"/>
        </w:rPr>
        <w:t>项目管理费由乙方收到款后</w:t>
      </w:r>
      <w:r>
        <w:rPr>
          <w:sz w:val="24"/>
          <w:szCs w:val="24"/>
        </w:rPr>
        <w:t>15</w:t>
      </w:r>
      <w:r>
        <w:rPr>
          <w:rFonts w:cs="宋体" w:hint="eastAsia"/>
          <w:sz w:val="24"/>
          <w:szCs w:val="24"/>
        </w:rPr>
        <w:t>个工作日内向甲方开具发票。账户信息如下：</w:t>
      </w:r>
    </w:p>
    <w:p w:rsidR="00C126D2" w:rsidRDefault="00C126D2">
      <w:pPr>
        <w:spacing w:line="500" w:lineRule="exact"/>
        <w:ind w:left="426"/>
        <w:rPr>
          <w:sz w:val="24"/>
          <w:szCs w:val="24"/>
          <w:u w:val="single"/>
        </w:rPr>
      </w:pPr>
      <w:r>
        <w:rPr>
          <w:rFonts w:cs="宋体" w:hint="eastAsia"/>
          <w:sz w:val="24"/>
          <w:szCs w:val="24"/>
        </w:rPr>
        <w:t>户名：</w:t>
      </w:r>
      <w:r>
        <w:rPr>
          <w:sz w:val="24"/>
          <w:szCs w:val="24"/>
          <w:u w:val="single"/>
        </w:rPr>
        <w:t xml:space="preserve">                 </w:t>
      </w:r>
      <w:r>
        <w:rPr>
          <w:rFonts w:cs="宋体" w:hint="eastAsia"/>
          <w:sz w:val="24"/>
          <w:szCs w:val="24"/>
        </w:rPr>
        <w:t>（甲方）</w:t>
      </w:r>
      <w:r>
        <w:rPr>
          <w:sz w:val="24"/>
          <w:szCs w:val="24"/>
        </w:rPr>
        <w:t xml:space="preserve">    </w:t>
      </w:r>
      <w:r>
        <w:rPr>
          <w:rFonts w:cs="宋体" w:hint="eastAsia"/>
          <w:sz w:val="24"/>
          <w:szCs w:val="24"/>
        </w:rPr>
        <w:t>开户行：</w:t>
      </w:r>
      <w:r>
        <w:rPr>
          <w:sz w:val="24"/>
          <w:szCs w:val="24"/>
          <w:u w:val="single"/>
        </w:rPr>
        <w:t xml:space="preserve">                       </w:t>
      </w:r>
    </w:p>
    <w:p w:rsidR="00C126D2" w:rsidRDefault="00C126D2">
      <w:pPr>
        <w:spacing w:line="500" w:lineRule="exact"/>
        <w:ind w:left="426"/>
        <w:rPr>
          <w:sz w:val="24"/>
          <w:szCs w:val="24"/>
        </w:rPr>
      </w:pPr>
      <w:r>
        <w:rPr>
          <w:rFonts w:cs="宋体" w:hint="eastAsia"/>
          <w:sz w:val="24"/>
          <w:szCs w:val="24"/>
        </w:rPr>
        <w:t>账号：</w:t>
      </w:r>
      <w:r>
        <w:rPr>
          <w:sz w:val="24"/>
          <w:szCs w:val="24"/>
          <w:u w:val="single"/>
        </w:rPr>
        <w:t xml:space="preserve">                 </w:t>
      </w:r>
      <w:r>
        <w:rPr>
          <w:sz w:val="24"/>
          <w:szCs w:val="24"/>
        </w:rPr>
        <w:t xml:space="preserve">            </w:t>
      </w:r>
      <w:r>
        <w:rPr>
          <w:rFonts w:cs="宋体" w:hint="eastAsia"/>
          <w:sz w:val="24"/>
          <w:szCs w:val="24"/>
        </w:rPr>
        <w:t>纳税人识别号：</w:t>
      </w:r>
      <w:r>
        <w:rPr>
          <w:sz w:val="24"/>
          <w:szCs w:val="24"/>
          <w:u w:val="single"/>
        </w:rPr>
        <w:t xml:space="preserve">                 </w:t>
      </w:r>
    </w:p>
    <w:p w:rsidR="00C126D2" w:rsidRDefault="00C126D2" w:rsidP="00FD5F6B">
      <w:pPr>
        <w:numPr>
          <w:ilvl w:val="1"/>
          <w:numId w:val="1"/>
        </w:numPr>
        <w:tabs>
          <w:tab w:val="clear" w:pos="840"/>
          <w:tab w:val="left" w:pos="420"/>
        </w:tabs>
        <w:spacing w:line="440" w:lineRule="exact"/>
        <w:ind w:left="315" w:hanging="315"/>
        <w:rPr>
          <w:sz w:val="24"/>
          <w:szCs w:val="24"/>
        </w:rPr>
      </w:pPr>
      <w:r>
        <w:rPr>
          <w:rFonts w:cs="宋体" w:hint="eastAsia"/>
          <w:sz w:val="24"/>
          <w:szCs w:val="24"/>
        </w:rPr>
        <w:t>最终付款金额按照附件中的实际金额支付。</w:t>
      </w:r>
    </w:p>
    <w:p w:rsidR="00C126D2" w:rsidRDefault="00C126D2">
      <w:pPr>
        <w:spacing w:line="360" w:lineRule="auto"/>
        <w:rPr>
          <w:b/>
          <w:bCs/>
          <w:sz w:val="28"/>
          <w:szCs w:val="28"/>
        </w:rPr>
      </w:pPr>
      <w:r>
        <w:rPr>
          <w:rFonts w:cs="宋体" w:hint="eastAsia"/>
          <w:b/>
          <w:bCs/>
          <w:sz w:val="28"/>
          <w:szCs w:val="28"/>
        </w:rPr>
        <w:t>三、违约责任</w:t>
      </w:r>
    </w:p>
    <w:p w:rsidR="00C126D2" w:rsidRDefault="00C126D2">
      <w:pPr>
        <w:pStyle w:val="ListParagraph"/>
        <w:numPr>
          <w:ilvl w:val="0"/>
          <w:numId w:val="4"/>
        </w:numPr>
        <w:spacing w:line="360" w:lineRule="auto"/>
        <w:ind w:firstLineChars="0"/>
        <w:rPr>
          <w:sz w:val="24"/>
          <w:szCs w:val="24"/>
        </w:rPr>
      </w:pPr>
      <w:r>
        <w:rPr>
          <w:rFonts w:cs="宋体" w:hint="eastAsia"/>
          <w:sz w:val="24"/>
          <w:szCs w:val="24"/>
        </w:rPr>
        <w:t>乙方没有按合同履行职责与分工，或者违反职责与分工第</w:t>
      </w:r>
      <w:r>
        <w:rPr>
          <w:sz w:val="24"/>
          <w:szCs w:val="24"/>
        </w:rPr>
        <w:t>4</w:t>
      </w:r>
      <w:r>
        <w:rPr>
          <w:rFonts w:cs="宋体" w:hint="eastAsia"/>
          <w:sz w:val="24"/>
          <w:szCs w:val="24"/>
        </w:rPr>
        <w:t>点要求，甲方有权拒绝评估费用的支付，如甲方因此遭受经济损失，甲方有权向乙方进行追讨。</w:t>
      </w:r>
    </w:p>
    <w:p w:rsidR="00C126D2" w:rsidRDefault="00C126D2">
      <w:pPr>
        <w:pStyle w:val="ListParagraph"/>
        <w:numPr>
          <w:ilvl w:val="0"/>
          <w:numId w:val="4"/>
        </w:numPr>
        <w:spacing w:line="360" w:lineRule="auto"/>
        <w:ind w:firstLineChars="0"/>
        <w:rPr>
          <w:sz w:val="24"/>
          <w:szCs w:val="24"/>
        </w:rPr>
      </w:pPr>
      <w:r>
        <w:rPr>
          <w:rFonts w:cs="宋体" w:hint="eastAsia"/>
          <w:sz w:val="24"/>
          <w:szCs w:val="24"/>
        </w:rPr>
        <w:t>甲方逾期支付评估费用，应按逾期天数按日千分之二支付滞纳金。</w:t>
      </w:r>
    </w:p>
    <w:p w:rsidR="00C126D2" w:rsidRDefault="00C126D2">
      <w:pPr>
        <w:spacing w:line="360" w:lineRule="auto"/>
        <w:rPr>
          <w:b/>
          <w:bCs/>
          <w:sz w:val="28"/>
          <w:szCs w:val="28"/>
        </w:rPr>
      </w:pPr>
      <w:r>
        <w:rPr>
          <w:rFonts w:cs="宋体" w:hint="eastAsia"/>
          <w:b/>
          <w:bCs/>
          <w:sz w:val="28"/>
          <w:szCs w:val="28"/>
        </w:rPr>
        <w:t>四、其他</w:t>
      </w:r>
    </w:p>
    <w:p w:rsidR="00C126D2" w:rsidRDefault="00C126D2">
      <w:pPr>
        <w:numPr>
          <w:ilvl w:val="0"/>
          <w:numId w:val="5"/>
        </w:numPr>
        <w:spacing w:line="360" w:lineRule="auto"/>
        <w:rPr>
          <w:sz w:val="24"/>
          <w:szCs w:val="24"/>
        </w:rPr>
      </w:pPr>
      <w:r>
        <w:rPr>
          <w:rFonts w:cs="宋体" w:hint="eastAsia"/>
          <w:sz w:val="24"/>
          <w:szCs w:val="24"/>
        </w:rPr>
        <w:t>协议未尽事宜，由双方协商解决；</w:t>
      </w:r>
    </w:p>
    <w:p w:rsidR="00C126D2" w:rsidRDefault="00C126D2">
      <w:pPr>
        <w:numPr>
          <w:ilvl w:val="0"/>
          <w:numId w:val="5"/>
        </w:numPr>
        <w:spacing w:line="360" w:lineRule="auto"/>
        <w:rPr>
          <w:sz w:val="24"/>
          <w:szCs w:val="24"/>
        </w:rPr>
      </w:pPr>
      <w:r>
        <w:rPr>
          <w:rFonts w:cs="宋体" w:hint="eastAsia"/>
          <w:sz w:val="24"/>
          <w:szCs w:val="24"/>
        </w:rPr>
        <w:t>本协议一式三份，各方签字（盖章）后生效，甲乙双方各执一份，广东省药学会静脉用药调配专家委员会需保留一份。</w:t>
      </w:r>
    </w:p>
    <w:p w:rsidR="00C126D2" w:rsidRDefault="00C126D2">
      <w:pPr>
        <w:spacing w:line="360" w:lineRule="auto"/>
        <w:ind w:left="420"/>
        <w:rPr>
          <w:sz w:val="24"/>
          <w:szCs w:val="24"/>
        </w:rPr>
      </w:pPr>
    </w:p>
    <w:p w:rsidR="00C126D2" w:rsidRDefault="00C126D2">
      <w:pPr>
        <w:spacing w:line="360" w:lineRule="auto"/>
        <w:ind w:left="420"/>
        <w:rPr>
          <w:sz w:val="24"/>
          <w:szCs w:val="24"/>
        </w:rPr>
      </w:pPr>
      <w:r>
        <w:rPr>
          <w:rFonts w:cs="宋体" w:hint="eastAsia"/>
          <w:sz w:val="24"/>
          <w:szCs w:val="24"/>
        </w:rPr>
        <w:t>（以下无正文）</w:t>
      </w:r>
    </w:p>
    <w:p w:rsidR="00C126D2" w:rsidRDefault="00C126D2">
      <w:pPr>
        <w:spacing w:line="360" w:lineRule="auto"/>
        <w:ind w:left="420"/>
        <w:rPr>
          <w:sz w:val="24"/>
          <w:szCs w:val="24"/>
        </w:rPr>
      </w:pPr>
    </w:p>
    <w:p w:rsidR="00C126D2" w:rsidRDefault="00C126D2">
      <w:pPr>
        <w:widowControl/>
        <w:jc w:val="left"/>
        <w:rPr>
          <w:sz w:val="24"/>
          <w:szCs w:val="24"/>
        </w:rPr>
      </w:pPr>
      <w:r>
        <w:rPr>
          <w:sz w:val="24"/>
          <w:szCs w:val="24"/>
        </w:rPr>
        <w:br w:type="page"/>
      </w:r>
    </w:p>
    <w:p w:rsidR="00C126D2" w:rsidRDefault="00C126D2">
      <w:pPr>
        <w:spacing w:line="360" w:lineRule="auto"/>
        <w:ind w:left="420"/>
        <w:rPr>
          <w:sz w:val="24"/>
          <w:szCs w:val="24"/>
        </w:rPr>
      </w:pPr>
      <w:r>
        <w:rPr>
          <w:rFonts w:cs="宋体" w:hint="eastAsia"/>
          <w:sz w:val="24"/>
          <w:szCs w:val="24"/>
        </w:rPr>
        <w:t>（本页为签名页）</w:t>
      </w:r>
    </w:p>
    <w:p w:rsidR="00C126D2" w:rsidRDefault="00C126D2"/>
    <w:p w:rsidR="00C126D2" w:rsidRDefault="00C126D2"/>
    <w:p w:rsidR="00C126D2" w:rsidRDefault="00C126D2"/>
    <w:tbl>
      <w:tblPr>
        <w:tblW w:w="0" w:type="auto"/>
        <w:tblInd w:w="-106" w:type="dxa"/>
        <w:tblLook w:val="00A0"/>
      </w:tblPr>
      <w:tblGrid>
        <w:gridCol w:w="5012"/>
        <w:gridCol w:w="1792"/>
      </w:tblGrid>
      <w:tr w:rsidR="00C126D2">
        <w:trPr>
          <w:trHeight w:val="567"/>
        </w:trPr>
        <w:tc>
          <w:tcPr>
            <w:tcW w:w="6804" w:type="dxa"/>
            <w:gridSpan w:val="2"/>
          </w:tcPr>
          <w:p w:rsidR="00C126D2" w:rsidRDefault="00C126D2">
            <w:pPr>
              <w:spacing w:line="360" w:lineRule="auto"/>
              <w:rPr>
                <w:sz w:val="24"/>
                <w:szCs w:val="24"/>
                <w:u w:val="single"/>
              </w:rPr>
            </w:pPr>
            <w:r>
              <w:rPr>
                <w:rFonts w:cs="宋体" w:hint="eastAsia"/>
                <w:sz w:val="24"/>
                <w:szCs w:val="24"/>
              </w:rPr>
              <w:t>甲方：</w:t>
            </w:r>
            <w:r>
              <w:rPr>
                <w:sz w:val="24"/>
                <w:szCs w:val="24"/>
                <w:u w:val="single"/>
              </w:rPr>
              <w:t xml:space="preserve">                        </w:t>
            </w:r>
          </w:p>
        </w:tc>
      </w:tr>
      <w:tr w:rsidR="00C126D2">
        <w:trPr>
          <w:trHeight w:val="567"/>
        </w:trPr>
        <w:tc>
          <w:tcPr>
            <w:tcW w:w="6804" w:type="dxa"/>
            <w:gridSpan w:val="2"/>
          </w:tcPr>
          <w:p w:rsidR="00C126D2" w:rsidRDefault="00C126D2">
            <w:pPr>
              <w:spacing w:line="360" w:lineRule="auto"/>
              <w:rPr>
                <w:sz w:val="24"/>
                <w:szCs w:val="24"/>
              </w:rPr>
            </w:pPr>
          </w:p>
          <w:p w:rsidR="00C126D2" w:rsidRDefault="00C126D2">
            <w:pPr>
              <w:spacing w:line="360" w:lineRule="auto"/>
              <w:rPr>
                <w:sz w:val="24"/>
                <w:szCs w:val="24"/>
                <w:u w:val="single"/>
              </w:rPr>
            </w:pPr>
            <w:r>
              <w:rPr>
                <w:rFonts w:cs="宋体" w:hint="eastAsia"/>
                <w:sz w:val="24"/>
                <w:szCs w:val="24"/>
              </w:rPr>
              <w:t>法定代表人</w:t>
            </w:r>
            <w:r>
              <w:rPr>
                <w:sz w:val="24"/>
                <w:szCs w:val="24"/>
              </w:rPr>
              <w:t>/</w:t>
            </w:r>
            <w:r>
              <w:rPr>
                <w:rFonts w:cs="宋体" w:hint="eastAsia"/>
                <w:sz w:val="24"/>
                <w:szCs w:val="24"/>
              </w:rPr>
              <w:t>授权代表（签名）：</w:t>
            </w:r>
            <w:r>
              <w:rPr>
                <w:sz w:val="24"/>
                <w:szCs w:val="24"/>
                <w:u w:val="single"/>
              </w:rPr>
              <w:t xml:space="preserve">                         </w:t>
            </w:r>
          </w:p>
        </w:tc>
      </w:tr>
      <w:tr w:rsidR="00C126D2">
        <w:trPr>
          <w:trHeight w:val="567"/>
        </w:trPr>
        <w:tc>
          <w:tcPr>
            <w:tcW w:w="6804" w:type="dxa"/>
            <w:gridSpan w:val="2"/>
          </w:tcPr>
          <w:p w:rsidR="00C126D2" w:rsidRDefault="00C126D2">
            <w:pPr>
              <w:spacing w:line="360" w:lineRule="auto"/>
              <w:rPr>
                <w:sz w:val="24"/>
                <w:szCs w:val="24"/>
              </w:rPr>
            </w:pPr>
          </w:p>
          <w:p w:rsidR="00C126D2" w:rsidRDefault="00C126D2">
            <w:pPr>
              <w:spacing w:line="360" w:lineRule="auto"/>
              <w:rPr>
                <w:sz w:val="24"/>
                <w:szCs w:val="24"/>
              </w:rPr>
            </w:pPr>
            <w:r>
              <w:rPr>
                <w:rFonts w:cs="宋体" w:hint="eastAsia"/>
                <w:sz w:val="24"/>
                <w:szCs w:val="24"/>
              </w:rPr>
              <w:t>日期：</w:t>
            </w:r>
            <w:r>
              <w:rPr>
                <w:sz w:val="24"/>
                <w:szCs w:val="24"/>
                <w:u w:val="single"/>
              </w:rPr>
              <w:t xml:space="preserve">     </w:t>
            </w:r>
            <w:r>
              <w:rPr>
                <w:rFonts w:cs="宋体" w:hint="eastAsia"/>
                <w:sz w:val="24"/>
                <w:szCs w:val="24"/>
              </w:rPr>
              <w:t>年</w:t>
            </w:r>
            <w:r>
              <w:rPr>
                <w:sz w:val="24"/>
                <w:szCs w:val="24"/>
                <w:u w:val="single"/>
              </w:rPr>
              <w:t xml:space="preserve">    </w:t>
            </w:r>
            <w:r>
              <w:rPr>
                <w:rFonts w:cs="宋体" w:hint="eastAsia"/>
                <w:sz w:val="24"/>
                <w:szCs w:val="24"/>
              </w:rPr>
              <w:t>月</w:t>
            </w:r>
            <w:r>
              <w:rPr>
                <w:sz w:val="24"/>
                <w:szCs w:val="24"/>
                <w:u w:val="single"/>
              </w:rPr>
              <w:t xml:space="preserve">   </w:t>
            </w:r>
            <w:r>
              <w:rPr>
                <w:rFonts w:cs="宋体" w:hint="eastAsia"/>
                <w:sz w:val="24"/>
                <w:szCs w:val="24"/>
              </w:rPr>
              <w:t>日</w:t>
            </w:r>
          </w:p>
        </w:tc>
      </w:tr>
      <w:tr w:rsidR="00C126D2">
        <w:trPr>
          <w:gridAfter w:val="1"/>
          <w:wAfter w:w="1792" w:type="dxa"/>
          <w:trHeight w:val="567"/>
        </w:trPr>
        <w:tc>
          <w:tcPr>
            <w:tcW w:w="5012" w:type="dxa"/>
          </w:tcPr>
          <w:p w:rsidR="00C126D2" w:rsidRDefault="00C126D2">
            <w:pPr>
              <w:spacing w:line="360" w:lineRule="auto"/>
              <w:rPr>
                <w:sz w:val="24"/>
                <w:szCs w:val="24"/>
              </w:rPr>
            </w:pPr>
          </w:p>
          <w:p w:rsidR="00C126D2" w:rsidRDefault="00C126D2">
            <w:pPr>
              <w:spacing w:line="360" w:lineRule="auto"/>
              <w:rPr>
                <w:sz w:val="24"/>
                <w:szCs w:val="24"/>
              </w:rPr>
            </w:pPr>
          </w:p>
          <w:p w:rsidR="00C126D2" w:rsidRDefault="00C126D2">
            <w:pPr>
              <w:spacing w:line="360" w:lineRule="auto"/>
              <w:rPr>
                <w:sz w:val="24"/>
                <w:szCs w:val="24"/>
              </w:rPr>
            </w:pPr>
          </w:p>
          <w:p w:rsidR="00C126D2" w:rsidRDefault="00C126D2">
            <w:pPr>
              <w:spacing w:line="360" w:lineRule="auto"/>
              <w:rPr>
                <w:sz w:val="24"/>
                <w:szCs w:val="24"/>
              </w:rPr>
            </w:pPr>
            <w:r>
              <w:rPr>
                <w:rFonts w:cs="宋体" w:hint="eastAsia"/>
                <w:sz w:val="24"/>
                <w:szCs w:val="24"/>
              </w:rPr>
              <w:t>乙方：</w:t>
            </w:r>
            <w:r>
              <w:rPr>
                <w:rFonts w:cs="宋体" w:hint="eastAsia"/>
                <w:sz w:val="24"/>
                <w:szCs w:val="24"/>
                <w:u w:val="single"/>
              </w:rPr>
              <w:t>广东省药学会</w:t>
            </w:r>
          </w:p>
        </w:tc>
      </w:tr>
      <w:tr w:rsidR="00C126D2">
        <w:trPr>
          <w:gridAfter w:val="1"/>
          <w:wAfter w:w="1792" w:type="dxa"/>
          <w:trHeight w:val="567"/>
        </w:trPr>
        <w:tc>
          <w:tcPr>
            <w:tcW w:w="5012" w:type="dxa"/>
          </w:tcPr>
          <w:p w:rsidR="00C126D2" w:rsidRDefault="00C126D2">
            <w:pPr>
              <w:spacing w:line="360" w:lineRule="auto"/>
              <w:rPr>
                <w:sz w:val="24"/>
                <w:szCs w:val="24"/>
              </w:rPr>
            </w:pPr>
          </w:p>
          <w:p w:rsidR="00C126D2" w:rsidRDefault="00C126D2">
            <w:pPr>
              <w:spacing w:line="360" w:lineRule="auto"/>
              <w:rPr>
                <w:sz w:val="24"/>
                <w:szCs w:val="24"/>
                <w:u w:val="single"/>
              </w:rPr>
            </w:pPr>
            <w:r>
              <w:rPr>
                <w:rFonts w:cs="宋体" w:hint="eastAsia"/>
                <w:sz w:val="24"/>
                <w:szCs w:val="24"/>
              </w:rPr>
              <w:t>法定代表人</w:t>
            </w:r>
            <w:r>
              <w:rPr>
                <w:sz w:val="24"/>
                <w:szCs w:val="24"/>
              </w:rPr>
              <w:t>/</w:t>
            </w:r>
            <w:r>
              <w:rPr>
                <w:rFonts w:cs="宋体" w:hint="eastAsia"/>
                <w:sz w:val="24"/>
                <w:szCs w:val="24"/>
              </w:rPr>
              <w:t>授权代表（签名）：</w:t>
            </w:r>
            <w:r>
              <w:rPr>
                <w:sz w:val="24"/>
                <w:szCs w:val="24"/>
                <w:u w:val="single"/>
              </w:rPr>
              <w:t xml:space="preserve">                                         </w:t>
            </w:r>
          </w:p>
        </w:tc>
      </w:tr>
      <w:tr w:rsidR="00C126D2">
        <w:trPr>
          <w:gridAfter w:val="1"/>
          <w:wAfter w:w="1792" w:type="dxa"/>
          <w:trHeight w:val="826"/>
        </w:trPr>
        <w:tc>
          <w:tcPr>
            <w:tcW w:w="5012" w:type="dxa"/>
          </w:tcPr>
          <w:p w:rsidR="00C126D2" w:rsidRDefault="00C126D2">
            <w:pPr>
              <w:spacing w:line="360" w:lineRule="auto"/>
              <w:rPr>
                <w:sz w:val="24"/>
                <w:szCs w:val="24"/>
              </w:rPr>
            </w:pPr>
          </w:p>
          <w:p w:rsidR="00C126D2" w:rsidRDefault="00C126D2">
            <w:pPr>
              <w:spacing w:line="360" w:lineRule="auto"/>
              <w:rPr>
                <w:sz w:val="24"/>
                <w:szCs w:val="24"/>
              </w:rPr>
            </w:pPr>
            <w:r>
              <w:rPr>
                <w:rFonts w:cs="宋体" w:hint="eastAsia"/>
                <w:sz w:val="24"/>
                <w:szCs w:val="24"/>
              </w:rPr>
              <w:t>日期：</w:t>
            </w:r>
            <w:r>
              <w:rPr>
                <w:sz w:val="24"/>
                <w:szCs w:val="24"/>
                <w:u w:val="single"/>
              </w:rPr>
              <w:t xml:space="preserve">     </w:t>
            </w:r>
            <w:r>
              <w:rPr>
                <w:rFonts w:cs="宋体" w:hint="eastAsia"/>
                <w:sz w:val="24"/>
                <w:szCs w:val="24"/>
              </w:rPr>
              <w:t>年</w:t>
            </w:r>
            <w:r>
              <w:rPr>
                <w:sz w:val="24"/>
                <w:szCs w:val="24"/>
                <w:u w:val="single"/>
              </w:rPr>
              <w:t xml:space="preserve">    </w:t>
            </w:r>
            <w:r>
              <w:rPr>
                <w:rFonts w:cs="宋体" w:hint="eastAsia"/>
                <w:sz w:val="24"/>
                <w:szCs w:val="24"/>
              </w:rPr>
              <w:t>月</w:t>
            </w:r>
            <w:r>
              <w:rPr>
                <w:sz w:val="24"/>
                <w:szCs w:val="24"/>
                <w:u w:val="single"/>
              </w:rPr>
              <w:t xml:space="preserve">    </w:t>
            </w:r>
            <w:r>
              <w:rPr>
                <w:rFonts w:cs="宋体" w:hint="eastAsia"/>
                <w:sz w:val="24"/>
                <w:szCs w:val="24"/>
              </w:rPr>
              <w:t>日</w:t>
            </w:r>
          </w:p>
          <w:p w:rsidR="00C126D2" w:rsidRDefault="00C126D2">
            <w:pPr>
              <w:spacing w:line="360" w:lineRule="auto"/>
              <w:rPr>
                <w:sz w:val="24"/>
                <w:szCs w:val="24"/>
              </w:rPr>
            </w:pPr>
          </w:p>
          <w:p w:rsidR="00C126D2" w:rsidRDefault="00C126D2">
            <w:pPr>
              <w:spacing w:line="360" w:lineRule="auto"/>
              <w:rPr>
                <w:sz w:val="24"/>
                <w:szCs w:val="24"/>
              </w:rPr>
            </w:pPr>
          </w:p>
          <w:p w:rsidR="00C126D2" w:rsidRDefault="00C126D2">
            <w:pPr>
              <w:spacing w:line="360" w:lineRule="auto"/>
              <w:rPr>
                <w:sz w:val="24"/>
                <w:szCs w:val="24"/>
              </w:rPr>
            </w:pPr>
          </w:p>
        </w:tc>
      </w:tr>
    </w:tbl>
    <w:p w:rsidR="00C126D2" w:rsidRDefault="00C126D2">
      <w:pPr>
        <w:spacing w:line="440" w:lineRule="exact"/>
        <w:jc w:val="left"/>
        <w:rPr>
          <w:sz w:val="24"/>
          <w:szCs w:val="24"/>
        </w:rPr>
      </w:pPr>
    </w:p>
    <w:sectPr w:rsidR="00C126D2" w:rsidSect="00C364B4">
      <w:headerReference w:type="default" r:id="rId8"/>
      <w:footerReference w:type="default" r:id="rId9"/>
      <w:pgSz w:w="11906" w:h="16838"/>
      <w:pgMar w:top="1440" w:right="1797" w:bottom="1440" w:left="1797" w:header="851" w:footer="680"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D2" w:rsidRDefault="00C126D2" w:rsidP="00C364B4">
      <w:r>
        <w:separator/>
      </w:r>
    </w:p>
  </w:endnote>
  <w:endnote w:type="continuationSeparator" w:id="0">
    <w:p w:rsidR="00C126D2" w:rsidRDefault="00C126D2" w:rsidP="00C36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D2" w:rsidRDefault="00C126D2">
    <w:pPr>
      <w:pStyle w:val="Footer"/>
      <w:jc w:val="center"/>
    </w:pPr>
    <w:r>
      <w:rPr>
        <w:rFonts w:cs="宋体"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Pr>
        <w:noProof/>
        <w:kern w:val="0"/>
      </w:rPr>
      <w:t>2</w:t>
    </w:r>
    <w:r>
      <w:rPr>
        <w:kern w:val="0"/>
      </w:rPr>
      <w:fldChar w:fldCharType="end"/>
    </w:r>
    <w:r>
      <w:rPr>
        <w:kern w:val="0"/>
      </w:rPr>
      <w:t xml:space="preserve"> </w:t>
    </w:r>
    <w:r>
      <w:rPr>
        <w:rFonts w:cs="宋体" w:hint="eastAsia"/>
        <w:kern w:val="0"/>
      </w:rPr>
      <w:t>页</w:t>
    </w:r>
    <w:r>
      <w:rPr>
        <w:kern w:val="0"/>
      </w:rPr>
      <w:t xml:space="preserve"> </w:t>
    </w:r>
    <w:r>
      <w:rPr>
        <w:rFonts w:cs="宋体" w:hint="eastAsia"/>
        <w:kern w:val="0"/>
      </w:rPr>
      <w:t>共</w:t>
    </w:r>
    <w:r>
      <w:rPr>
        <w:kern w:val="0"/>
      </w:rPr>
      <w:t xml:space="preserve"> </w:t>
    </w:r>
    <w:r>
      <w:rPr>
        <w:kern w:val="0"/>
      </w:rPr>
      <w:fldChar w:fldCharType="begin"/>
    </w:r>
    <w:r>
      <w:rPr>
        <w:kern w:val="0"/>
      </w:rPr>
      <w:instrText xml:space="preserve"> NUMPAGES </w:instrText>
    </w:r>
    <w:r>
      <w:rPr>
        <w:kern w:val="0"/>
      </w:rPr>
      <w:fldChar w:fldCharType="separate"/>
    </w:r>
    <w:r>
      <w:rPr>
        <w:noProof/>
        <w:kern w:val="0"/>
      </w:rPr>
      <w:t>4</w:t>
    </w:r>
    <w:r>
      <w:rPr>
        <w:kern w:val="0"/>
      </w:rPr>
      <w:fldChar w:fldCharType="end"/>
    </w:r>
    <w:r>
      <w:rPr>
        <w:kern w:val="0"/>
      </w:rPr>
      <w:t xml:space="preserve"> </w:t>
    </w:r>
    <w:r>
      <w:rPr>
        <w:rFonts w:cs="宋体" w:hint="eastAsia"/>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D2" w:rsidRDefault="00C126D2" w:rsidP="00C364B4">
      <w:r>
        <w:separator/>
      </w:r>
    </w:p>
  </w:footnote>
  <w:footnote w:type="continuationSeparator" w:id="0">
    <w:p w:rsidR="00C126D2" w:rsidRDefault="00C126D2" w:rsidP="00C364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6D2" w:rsidRDefault="00C126D2">
    <w:pPr>
      <w:pStyle w:val="Header"/>
      <w:pBdr>
        <w:bottom w:val="none" w:sz="0" w:space="0" w:color="auto"/>
      </w:pBdr>
      <w:jc w:val="left"/>
      <w:rPr>
        <w:sz w:val="24"/>
        <w:szCs w:val="24"/>
      </w:rPr>
    </w:pPr>
    <w:r>
      <w:rPr>
        <w:sz w:val="24"/>
        <w:szCs w:val="24"/>
      </w:rPr>
      <w:t xml:space="preserve"> </w:t>
    </w:r>
  </w:p>
  <w:p w:rsidR="00C126D2" w:rsidRDefault="00C126D2">
    <w:pPr>
      <w:pStyle w:val="Header"/>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chineseCountingThousand"/>
      <w:lvlText w:val="%1、"/>
      <w:lvlJc w:val="left"/>
      <w:pPr>
        <w:tabs>
          <w:tab w:val="num" w:pos="420"/>
        </w:tabs>
        <w:ind w:left="420" w:hanging="420"/>
      </w:pPr>
    </w:lvl>
    <w:lvl w:ilvl="1">
      <w:start w:val="1"/>
      <w:numFmt w:val="decimal"/>
      <w:lvlText w:val="%2."/>
      <w:lvlJc w:val="left"/>
      <w:pPr>
        <w:tabs>
          <w:tab w:val="num" w:pos="735"/>
        </w:tabs>
        <w:ind w:left="735" w:hanging="4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503CA1"/>
    <w:multiLevelType w:val="multilevel"/>
    <w:tmpl w:val="00503CA1"/>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149A0BB3"/>
    <w:multiLevelType w:val="multilevel"/>
    <w:tmpl w:val="149A0BB3"/>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24D40D5F"/>
    <w:multiLevelType w:val="multilevel"/>
    <w:tmpl w:val="24D40D5F"/>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3E3E08FB"/>
    <w:multiLevelType w:val="multilevel"/>
    <w:tmpl w:val="3E3E08FB"/>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1ED07F9"/>
    <w:multiLevelType w:val="multilevel"/>
    <w:tmpl w:val="61ED07F9"/>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lvlOverride w:ilvl="0">
      <w:startOverride w:val="1"/>
    </w:lvlOverride>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B31"/>
    <w:rsid w:val="00004B0D"/>
    <w:rsid w:val="00057047"/>
    <w:rsid w:val="00065671"/>
    <w:rsid w:val="00074B87"/>
    <w:rsid w:val="000A3880"/>
    <w:rsid w:val="000A5490"/>
    <w:rsid w:val="000B3819"/>
    <w:rsid w:val="000F2944"/>
    <w:rsid w:val="000F60CC"/>
    <w:rsid w:val="000F678E"/>
    <w:rsid w:val="00100257"/>
    <w:rsid w:val="00102F88"/>
    <w:rsid w:val="00105EFA"/>
    <w:rsid w:val="00112F86"/>
    <w:rsid w:val="00123A20"/>
    <w:rsid w:val="0012444A"/>
    <w:rsid w:val="00143503"/>
    <w:rsid w:val="00145247"/>
    <w:rsid w:val="00145FF3"/>
    <w:rsid w:val="001612C1"/>
    <w:rsid w:val="00164CD3"/>
    <w:rsid w:val="00165FF8"/>
    <w:rsid w:val="00167529"/>
    <w:rsid w:val="00177697"/>
    <w:rsid w:val="00177793"/>
    <w:rsid w:val="00184E2D"/>
    <w:rsid w:val="001865BA"/>
    <w:rsid w:val="00186F9A"/>
    <w:rsid w:val="001B3ACA"/>
    <w:rsid w:val="001F3CCE"/>
    <w:rsid w:val="0020033E"/>
    <w:rsid w:val="00254DC6"/>
    <w:rsid w:val="002607CD"/>
    <w:rsid w:val="002749E6"/>
    <w:rsid w:val="002963FC"/>
    <w:rsid w:val="002A4B2B"/>
    <w:rsid w:val="002C094B"/>
    <w:rsid w:val="002C5250"/>
    <w:rsid w:val="002F59F3"/>
    <w:rsid w:val="0031085A"/>
    <w:rsid w:val="0031161F"/>
    <w:rsid w:val="00311939"/>
    <w:rsid w:val="003223AF"/>
    <w:rsid w:val="00325ED7"/>
    <w:rsid w:val="003307C8"/>
    <w:rsid w:val="00333927"/>
    <w:rsid w:val="0034433A"/>
    <w:rsid w:val="00347FA6"/>
    <w:rsid w:val="00357A76"/>
    <w:rsid w:val="00383C74"/>
    <w:rsid w:val="00394C03"/>
    <w:rsid w:val="003B5A2C"/>
    <w:rsid w:val="003C203C"/>
    <w:rsid w:val="003C3E45"/>
    <w:rsid w:val="003D4E80"/>
    <w:rsid w:val="003E3ED4"/>
    <w:rsid w:val="003E552F"/>
    <w:rsid w:val="003F486F"/>
    <w:rsid w:val="0041398E"/>
    <w:rsid w:val="00417D64"/>
    <w:rsid w:val="00443B4F"/>
    <w:rsid w:val="00445E65"/>
    <w:rsid w:val="00453766"/>
    <w:rsid w:val="00462E4E"/>
    <w:rsid w:val="00477F79"/>
    <w:rsid w:val="00484E85"/>
    <w:rsid w:val="004A1DBB"/>
    <w:rsid w:val="004A3D6A"/>
    <w:rsid w:val="004A4564"/>
    <w:rsid w:val="004B20F7"/>
    <w:rsid w:val="004D1D95"/>
    <w:rsid w:val="005221A5"/>
    <w:rsid w:val="00524634"/>
    <w:rsid w:val="00573A5E"/>
    <w:rsid w:val="00577817"/>
    <w:rsid w:val="005970E1"/>
    <w:rsid w:val="00597761"/>
    <w:rsid w:val="005A1227"/>
    <w:rsid w:val="005A5DCE"/>
    <w:rsid w:val="005B1031"/>
    <w:rsid w:val="005B39B6"/>
    <w:rsid w:val="005B7BEE"/>
    <w:rsid w:val="005D7215"/>
    <w:rsid w:val="005E4D67"/>
    <w:rsid w:val="005E672D"/>
    <w:rsid w:val="006015AD"/>
    <w:rsid w:val="00605FA5"/>
    <w:rsid w:val="00610B34"/>
    <w:rsid w:val="00620B9B"/>
    <w:rsid w:val="00637FCC"/>
    <w:rsid w:val="0064472B"/>
    <w:rsid w:val="00650BCE"/>
    <w:rsid w:val="00672BCD"/>
    <w:rsid w:val="00674B3E"/>
    <w:rsid w:val="00675BE3"/>
    <w:rsid w:val="006775F0"/>
    <w:rsid w:val="006A6ECC"/>
    <w:rsid w:val="006C51E7"/>
    <w:rsid w:val="006E700D"/>
    <w:rsid w:val="0071409D"/>
    <w:rsid w:val="00732F8A"/>
    <w:rsid w:val="00754A07"/>
    <w:rsid w:val="00754C59"/>
    <w:rsid w:val="0075664B"/>
    <w:rsid w:val="007813DB"/>
    <w:rsid w:val="007838DF"/>
    <w:rsid w:val="00793A63"/>
    <w:rsid w:val="007B0FA6"/>
    <w:rsid w:val="007B5429"/>
    <w:rsid w:val="007C1F36"/>
    <w:rsid w:val="007D7A77"/>
    <w:rsid w:val="007F1FB9"/>
    <w:rsid w:val="00820D39"/>
    <w:rsid w:val="00826031"/>
    <w:rsid w:val="008601E1"/>
    <w:rsid w:val="008621FC"/>
    <w:rsid w:val="00864B97"/>
    <w:rsid w:val="00865BE5"/>
    <w:rsid w:val="00866E13"/>
    <w:rsid w:val="00890E32"/>
    <w:rsid w:val="008A31A8"/>
    <w:rsid w:val="008B2794"/>
    <w:rsid w:val="008C0C2B"/>
    <w:rsid w:val="008D05B7"/>
    <w:rsid w:val="008D1A15"/>
    <w:rsid w:val="009109C4"/>
    <w:rsid w:val="009124AD"/>
    <w:rsid w:val="009172FA"/>
    <w:rsid w:val="0092192D"/>
    <w:rsid w:val="0093282F"/>
    <w:rsid w:val="00945F9B"/>
    <w:rsid w:val="00967CFA"/>
    <w:rsid w:val="00983446"/>
    <w:rsid w:val="009B2830"/>
    <w:rsid w:val="009B686E"/>
    <w:rsid w:val="009B6EBB"/>
    <w:rsid w:val="009C639E"/>
    <w:rsid w:val="009D13DA"/>
    <w:rsid w:val="009D52C5"/>
    <w:rsid w:val="009D6952"/>
    <w:rsid w:val="009D78E4"/>
    <w:rsid w:val="00A01758"/>
    <w:rsid w:val="00A5170C"/>
    <w:rsid w:val="00A52F72"/>
    <w:rsid w:val="00AB0B87"/>
    <w:rsid w:val="00AB3773"/>
    <w:rsid w:val="00AB7ED3"/>
    <w:rsid w:val="00AC32CA"/>
    <w:rsid w:val="00AF6678"/>
    <w:rsid w:val="00B22A24"/>
    <w:rsid w:val="00B426E3"/>
    <w:rsid w:val="00B5158A"/>
    <w:rsid w:val="00B56978"/>
    <w:rsid w:val="00B975C4"/>
    <w:rsid w:val="00BA0ED6"/>
    <w:rsid w:val="00BA1609"/>
    <w:rsid w:val="00BA2602"/>
    <w:rsid w:val="00BA6B41"/>
    <w:rsid w:val="00BA74E0"/>
    <w:rsid w:val="00BC551A"/>
    <w:rsid w:val="00BD11F9"/>
    <w:rsid w:val="00BE6465"/>
    <w:rsid w:val="00BE785E"/>
    <w:rsid w:val="00BF1AB1"/>
    <w:rsid w:val="00C1178E"/>
    <w:rsid w:val="00C126D2"/>
    <w:rsid w:val="00C141FA"/>
    <w:rsid w:val="00C26B0B"/>
    <w:rsid w:val="00C364B4"/>
    <w:rsid w:val="00C40DCD"/>
    <w:rsid w:val="00C463E5"/>
    <w:rsid w:val="00C537C4"/>
    <w:rsid w:val="00C60464"/>
    <w:rsid w:val="00C60728"/>
    <w:rsid w:val="00C6621A"/>
    <w:rsid w:val="00C665A8"/>
    <w:rsid w:val="00C73F07"/>
    <w:rsid w:val="00C75731"/>
    <w:rsid w:val="00C90EEC"/>
    <w:rsid w:val="00C9519E"/>
    <w:rsid w:val="00CA0224"/>
    <w:rsid w:val="00CA0E1F"/>
    <w:rsid w:val="00CC76CF"/>
    <w:rsid w:val="00D02B11"/>
    <w:rsid w:val="00D111B8"/>
    <w:rsid w:val="00D229EB"/>
    <w:rsid w:val="00D24BE7"/>
    <w:rsid w:val="00D4783F"/>
    <w:rsid w:val="00D54730"/>
    <w:rsid w:val="00D67425"/>
    <w:rsid w:val="00D72AEC"/>
    <w:rsid w:val="00D7375E"/>
    <w:rsid w:val="00D73CC4"/>
    <w:rsid w:val="00D75A8D"/>
    <w:rsid w:val="00D76A0B"/>
    <w:rsid w:val="00D8040A"/>
    <w:rsid w:val="00D82B6C"/>
    <w:rsid w:val="00D836DA"/>
    <w:rsid w:val="00D85140"/>
    <w:rsid w:val="00D957F9"/>
    <w:rsid w:val="00DE4BFE"/>
    <w:rsid w:val="00DF1767"/>
    <w:rsid w:val="00E06385"/>
    <w:rsid w:val="00E16EAB"/>
    <w:rsid w:val="00E1732E"/>
    <w:rsid w:val="00E2118F"/>
    <w:rsid w:val="00E21415"/>
    <w:rsid w:val="00E2497A"/>
    <w:rsid w:val="00E250D5"/>
    <w:rsid w:val="00E271C5"/>
    <w:rsid w:val="00E3418A"/>
    <w:rsid w:val="00E412DC"/>
    <w:rsid w:val="00E535FD"/>
    <w:rsid w:val="00E63389"/>
    <w:rsid w:val="00E90BAC"/>
    <w:rsid w:val="00E9237E"/>
    <w:rsid w:val="00EB54DB"/>
    <w:rsid w:val="00EB6D3E"/>
    <w:rsid w:val="00ED4B5B"/>
    <w:rsid w:val="00F05AC7"/>
    <w:rsid w:val="00F31B31"/>
    <w:rsid w:val="00F3407E"/>
    <w:rsid w:val="00F53CBD"/>
    <w:rsid w:val="00F77368"/>
    <w:rsid w:val="00F909FF"/>
    <w:rsid w:val="00FB6EC7"/>
    <w:rsid w:val="00FC7847"/>
    <w:rsid w:val="00FD1E19"/>
    <w:rsid w:val="00FD2FD2"/>
    <w:rsid w:val="00FD447E"/>
    <w:rsid w:val="00FD5F6B"/>
    <w:rsid w:val="00FF5BE0"/>
    <w:rsid w:val="02462DDE"/>
    <w:rsid w:val="0C676084"/>
    <w:rsid w:val="10896788"/>
    <w:rsid w:val="11E164E5"/>
    <w:rsid w:val="156913AA"/>
    <w:rsid w:val="16A46C7F"/>
    <w:rsid w:val="179A4200"/>
    <w:rsid w:val="1A3B0898"/>
    <w:rsid w:val="1AF249D9"/>
    <w:rsid w:val="1D556AA3"/>
    <w:rsid w:val="2C6A1D02"/>
    <w:rsid w:val="35AC74E7"/>
    <w:rsid w:val="3A4318F3"/>
    <w:rsid w:val="425C3C8B"/>
    <w:rsid w:val="45792793"/>
    <w:rsid w:val="4B2334FA"/>
    <w:rsid w:val="4CC25CED"/>
    <w:rsid w:val="4E8761D4"/>
    <w:rsid w:val="595122D2"/>
    <w:rsid w:val="601F0919"/>
    <w:rsid w:val="6AA30A3D"/>
    <w:rsid w:val="6BC71C1B"/>
    <w:rsid w:val="72D13C4B"/>
    <w:rsid w:val="738862F8"/>
    <w:rsid w:val="746701B8"/>
    <w:rsid w:val="79924F7F"/>
    <w:rsid w:val="79957DB2"/>
    <w:rsid w:val="7A1F5D62"/>
    <w:rsid w:val="7DC90D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64B4"/>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C364B4"/>
    <w:rPr>
      <w:sz w:val="24"/>
      <w:szCs w:val="24"/>
    </w:rPr>
  </w:style>
  <w:style w:type="character" w:customStyle="1" w:styleId="DateChar">
    <w:name w:val="Date Char"/>
    <w:basedOn w:val="DefaultParagraphFont"/>
    <w:link w:val="Date"/>
    <w:uiPriority w:val="99"/>
    <w:locked/>
    <w:rsid w:val="00C364B4"/>
    <w:rPr>
      <w:kern w:val="2"/>
      <w:sz w:val="24"/>
      <w:szCs w:val="24"/>
    </w:rPr>
  </w:style>
  <w:style w:type="paragraph" w:styleId="BalloonText">
    <w:name w:val="Balloon Text"/>
    <w:basedOn w:val="Normal"/>
    <w:link w:val="BalloonTextChar"/>
    <w:uiPriority w:val="99"/>
    <w:semiHidden/>
    <w:rsid w:val="00C364B4"/>
    <w:rPr>
      <w:sz w:val="18"/>
      <w:szCs w:val="18"/>
    </w:rPr>
  </w:style>
  <w:style w:type="character" w:customStyle="1" w:styleId="BalloonTextChar">
    <w:name w:val="Balloon Text Char"/>
    <w:basedOn w:val="DefaultParagraphFont"/>
    <w:link w:val="BalloonText"/>
    <w:uiPriority w:val="99"/>
    <w:locked/>
    <w:rsid w:val="00C364B4"/>
    <w:rPr>
      <w:kern w:val="2"/>
      <w:sz w:val="18"/>
      <w:szCs w:val="18"/>
    </w:rPr>
  </w:style>
  <w:style w:type="paragraph" w:styleId="Footer">
    <w:name w:val="footer"/>
    <w:basedOn w:val="Normal"/>
    <w:link w:val="FooterChar"/>
    <w:uiPriority w:val="99"/>
    <w:rsid w:val="00C364B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364B4"/>
    <w:rPr>
      <w:kern w:val="2"/>
      <w:sz w:val="18"/>
      <w:szCs w:val="18"/>
    </w:rPr>
  </w:style>
  <w:style w:type="paragraph" w:styleId="Header">
    <w:name w:val="header"/>
    <w:basedOn w:val="Normal"/>
    <w:link w:val="HeaderChar"/>
    <w:uiPriority w:val="99"/>
    <w:rsid w:val="00C364B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364B4"/>
    <w:rPr>
      <w:kern w:val="2"/>
      <w:sz w:val="18"/>
      <w:szCs w:val="18"/>
    </w:rPr>
  </w:style>
  <w:style w:type="paragraph" w:styleId="NormalWeb">
    <w:name w:val="Normal (Web)"/>
    <w:basedOn w:val="Normal"/>
    <w:uiPriority w:val="99"/>
    <w:rsid w:val="00C364B4"/>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C364B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C364B4"/>
    <w:rPr>
      <w:b/>
      <w:bCs/>
    </w:rPr>
  </w:style>
  <w:style w:type="paragraph" w:styleId="ListParagraph">
    <w:name w:val="List Paragraph"/>
    <w:basedOn w:val="Normal"/>
    <w:uiPriority w:val="99"/>
    <w:qFormat/>
    <w:rsid w:val="00C364B4"/>
    <w:pPr>
      <w:ind w:firstLineChars="200" w:firstLine="420"/>
    </w:pPr>
  </w:style>
  <w:style w:type="paragraph" w:customStyle="1" w:styleId="1">
    <w:name w:val="列出段落1"/>
    <w:basedOn w:val="Normal"/>
    <w:uiPriority w:val="99"/>
    <w:rsid w:val="00C364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4</Pages>
  <Words>210</Words>
  <Characters>1203</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关于举办“药物临床试验法规、技术与实施”</dc:title>
  <dc:subject/>
  <dc:creator>雨林木风</dc:creator>
  <cp:keywords/>
  <dc:description/>
  <cp:lastModifiedBy>walkinnet</cp:lastModifiedBy>
  <cp:revision>13</cp:revision>
  <cp:lastPrinted>2021-01-06T09:13:00Z</cp:lastPrinted>
  <dcterms:created xsi:type="dcterms:W3CDTF">2021-01-07T04:28:00Z</dcterms:created>
  <dcterms:modified xsi:type="dcterms:W3CDTF">2021-02-03T09:25:00Z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