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540" w:rsidRPr="00B655C6" w:rsidRDefault="00C06F90" w:rsidP="00880C46">
      <w:pPr>
        <w:spacing w:afterLines="50" w:after="156"/>
        <w:jc w:val="center"/>
        <w:rPr>
          <w:rFonts w:asciiTheme="majorEastAsia" w:eastAsiaTheme="majorEastAsia" w:hAnsiTheme="majorEastAsia" w:cs="Times New Roman"/>
          <w:b/>
          <w:sz w:val="36"/>
          <w:szCs w:val="36"/>
        </w:rPr>
      </w:pPr>
      <w:r w:rsidRPr="00B655C6">
        <w:rPr>
          <w:rFonts w:asciiTheme="majorEastAsia" w:eastAsiaTheme="majorEastAsia" w:hAnsiTheme="majorEastAsia" w:cs="Times New Roman"/>
          <w:b/>
          <w:sz w:val="36"/>
          <w:szCs w:val="36"/>
        </w:rPr>
        <w:t>肠外肠内营养临床药学实践共识</w:t>
      </w:r>
      <w:bookmarkStart w:id="0" w:name="_GoBack"/>
      <w:bookmarkEnd w:id="0"/>
      <w:r w:rsidR="00600DF7">
        <w:rPr>
          <w:rFonts w:asciiTheme="majorEastAsia" w:eastAsiaTheme="majorEastAsia" w:hAnsiTheme="majorEastAsia" w:cs="Times New Roman"/>
          <w:b/>
          <w:sz w:val="36"/>
          <w:szCs w:val="36"/>
        </w:rPr>
        <w:t>（</w:t>
      </w:r>
      <w:r w:rsidR="00160230" w:rsidRPr="00B655C6">
        <w:rPr>
          <w:rFonts w:asciiTheme="majorEastAsia" w:eastAsiaTheme="majorEastAsia" w:hAnsiTheme="majorEastAsia" w:cs="Times New Roman"/>
          <w:b/>
          <w:sz w:val="36"/>
          <w:szCs w:val="36"/>
        </w:rPr>
        <w:t>2022</w:t>
      </w:r>
      <w:r w:rsidR="00B655C6">
        <w:rPr>
          <w:rFonts w:asciiTheme="majorEastAsia" w:eastAsiaTheme="majorEastAsia" w:hAnsiTheme="majorEastAsia" w:cs="Times New Roman"/>
          <w:b/>
          <w:sz w:val="36"/>
          <w:szCs w:val="36"/>
        </w:rPr>
        <w:t>年版</w:t>
      </w:r>
      <w:r w:rsidR="00600DF7">
        <w:rPr>
          <w:rFonts w:asciiTheme="majorEastAsia" w:eastAsiaTheme="majorEastAsia" w:hAnsiTheme="majorEastAsia" w:cs="Times New Roman"/>
          <w:b/>
          <w:sz w:val="36"/>
          <w:szCs w:val="36"/>
        </w:rPr>
        <w:t>）</w:t>
      </w:r>
    </w:p>
    <w:p w:rsidR="000F72CE" w:rsidRPr="000F72CE" w:rsidRDefault="000F72CE" w:rsidP="000F72CE">
      <w:pPr>
        <w:jc w:val="center"/>
        <w:rPr>
          <w:rFonts w:ascii="Times New Roman" w:hAnsi="Times New Roman" w:cs="Times New Roman"/>
          <w:szCs w:val="21"/>
        </w:rPr>
      </w:pPr>
      <w:r>
        <w:rPr>
          <w:rFonts w:ascii="Times New Roman" w:hAnsi="Times New Roman" w:cs="Times New Roman" w:hint="eastAsia"/>
          <w:szCs w:val="21"/>
        </w:rPr>
        <w:t>（</w:t>
      </w:r>
      <w:r w:rsidRPr="000F72CE">
        <w:rPr>
          <w:rFonts w:ascii="Times New Roman" w:hAnsi="Times New Roman" w:cs="Times New Roman"/>
          <w:szCs w:val="21"/>
        </w:rPr>
        <w:t>广东省药学会</w:t>
      </w:r>
      <w:r w:rsidR="007D5EDE">
        <w:rPr>
          <w:rFonts w:ascii="Times New Roman" w:hAnsi="Times New Roman" w:cs="Times New Roman" w:hint="eastAsia"/>
          <w:szCs w:val="21"/>
        </w:rPr>
        <w:t>2022</w:t>
      </w:r>
      <w:r w:rsidR="007D5EDE">
        <w:rPr>
          <w:rFonts w:ascii="Times New Roman" w:hAnsi="Times New Roman" w:cs="Times New Roman" w:hint="eastAsia"/>
          <w:szCs w:val="21"/>
        </w:rPr>
        <w:t>年</w:t>
      </w:r>
      <w:r w:rsidR="007D5EDE">
        <w:rPr>
          <w:rFonts w:ascii="Times New Roman" w:hAnsi="Times New Roman" w:cs="Times New Roman" w:hint="eastAsia"/>
          <w:szCs w:val="21"/>
        </w:rPr>
        <w:t>12</w:t>
      </w:r>
      <w:r w:rsidR="007D5EDE">
        <w:rPr>
          <w:rFonts w:ascii="Times New Roman" w:hAnsi="Times New Roman" w:cs="Times New Roman" w:hint="eastAsia"/>
          <w:szCs w:val="21"/>
        </w:rPr>
        <w:t>月</w:t>
      </w:r>
      <w:r w:rsidR="003B2DE1">
        <w:rPr>
          <w:rFonts w:ascii="Times New Roman" w:hAnsi="Times New Roman" w:cs="Times New Roman"/>
          <w:szCs w:val="21"/>
        </w:rPr>
        <w:t>8</w:t>
      </w:r>
      <w:r w:rsidR="007D5EDE">
        <w:rPr>
          <w:rFonts w:ascii="Times New Roman" w:hAnsi="Times New Roman" w:cs="Times New Roman" w:hint="eastAsia"/>
          <w:szCs w:val="21"/>
        </w:rPr>
        <w:t>日</w:t>
      </w:r>
      <w:r w:rsidRPr="000F72CE">
        <w:rPr>
          <w:rFonts w:ascii="Times New Roman" w:hAnsi="Times New Roman" w:cs="Times New Roman"/>
          <w:szCs w:val="21"/>
        </w:rPr>
        <w:t>发</w:t>
      </w:r>
      <w:r w:rsidR="00B655C6">
        <w:rPr>
          <w:rFonts w:ascii="Times New Roman" w:hAnsi="Times New Roman" w:cs="Times New Roman"/>
          <w:szCs w:val="21"/>
        </w:rPr>
        <w:t>布</w:t>
      </w:r>
      <w:r>
        <w:rPr>
          <w:rFonts w:ascii="Times New Roman" w:hAnsi="Times New Roman" w:cs="Times New Roman" w:hint="eastAsia"/>
          <w:szCs w:val="21"/>
        </w:rPr>
        <w:t>）</w:t>
      </w:r>
    </w:p>
    <w:p w:rsidR="000F72CE" w:rsidRPr="000F72CE" w:rsidRDefault="000F72CE" w:rsidP="00880C46">
      <w:pPr>
        <w:spacing w:afterLines="50" w:after="156"/>
        <w:jc w:val="center"/>
        <w:rPr>
          <w:rFonts w:ascii="仿宋" w:eastAsia="仿宋" w:hAnsi="仿宋" w:cs="Times New Roman"/>
          <w:szCs w:val="21"/>
        </w:rPr>
      </w:pPr>
    </w:p>
    <w:p w:rsidR="00C87285" w:rsidRPr="000F72CE"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经</w:t>
      </w:r>
      <w:r w:rsidR="00B972B0" w:rsidRPr="000F72CE">
        <w:rPr>
          <w:rFonts w:ascii="Times New Roman" w:eastAsiaTheme="minorEastAsia" w:hAnsi="Times New Roman" w:cs="Times New Roman"/>
          <w:szCs w:val="21"/>
        </w:rPr>
        <w:t>肠外或</w:t>
      </w:r>
      <w:r w:rsidRPr="000F72CE">
        <w:rPr>
          <w:rFonts w:ascii="Times New Roman" w:eastAsiaTheme="minorEastAsia" w:hAnsi="Times New Roman" w:cs="Times New Roman"/>
          <w:szCs w:val="21"/>
        </w:rPr>
        <w:t>肠内途径为不能正常进食的患者提供适宜营养素的方法称为营养支持疗法（</w:t>
      </w:r>
      <w:r w:rsidR="00627FAB">
        <w:rPr>
          <w:rFonts w:ascii="Times New Roman" w:eastAsiaTheme="minorEastAsia" w:hAnsi="Times New Roman" w:cs="Times New Roman"/>
          <w:szCs w:val="21"/>
        </w:rPr>
        <w:t>N</w:t>
      </w:r>
      <w:r w:rsidRPr="000F72CE">
        <w:rPr>
          <w:rFonts w:ascii="Times New Roman" w:eastAsiaTheme="minorEastAsia" w:hAnsi="Times New Roman" w:cs="Times New Roman"/>
          <w:szCs w:val="21"/>
        </w:rPr>
        <w:t xml:space="preserve">utrition </w:t>
      </w:r>
      <w:r w:rsidR="00627FAB">
        <w:rPr>
          <w:rFonts w:ascii="Times New Roman" w:eastAsiaTheme="minorEastAsia" w:hAnsi="Times New Roman" w:cs="Times New Roman"/>
          <w:szCs w:val="21"/>
        </w:rPr>
        <w:t>S</w:t>
      </w:r>
      <w:r w:rsidRPr="000F72CE">
        <w:rPr>
          <w:rFonts w:ascii="Times New Roman" w:eastAsiaTheme="minorEastAsia" w:hAnsi="Times New Roman" w:cs="Times New Roman"/>
          <w:szCs w:val="21"/>
        </w:rPr>
        <w:t xml:space="preserve">upport </w:t>
      </w:r>
      <w:r w:rsidR="00627FAB">
        <w:rPr>
          <w:rFonts w:ascii="Times New Roman" w:eastAsiaTheme="minorEastAsia" w:hAnsi="Times New Roman" w:cs="Times New Roman"/>
          <w:szCs w:val="21"/>
        </w:rPr>
        <w:t>T</w:t>
      </w:r>
      <w:r w:rsidRPr="000F72CE">
        <w:rPr>
          <w:rFonts w:ascii="Times New Roman" w:eastAsiaTheme="minorEastAsia" w:hAnsi="Times New Roman" w:cs="Times New Roman"/>
          <w:szCs w:val="21"/>
        </w:rPr>
        <w:t>herapy</w:t>
      </w:r>
      <w:r w:rsidRPr="000F72CE">
        <w:rPr>
          <w:rFonts w:ascii="Times New Roman" w:eastAsiaTheme="minorEastAsia" w:hAnsi="Times New Roman" w:cs="Times New Roman"/>
          <w:szCs w:val="21"/>
        </w:rPr>
        <w:t>），简称营养支持（</w:t>
      </w:r>
      <w:r w:rsidR="00627FAB">
        <w:rPr>
          <w:rFonts w:ascii="Times New Roman" w:eastAsiaTheme="minorEastAsia" w:hAnsi="Times New Roman" w:cs="Times New Roman"/>
          <w:szCs w:val="21"/>
        </w:rPr>
        <w:t>N</w:t>
      </w:r>
      <w:r w:rsidRPr="000F72CE">
        <w:rPr>
          <w:rFonts w:ascii="Times New Roman" w:eastAsiaTheme="minorEastAsia" w:hAnsi="Times New Roman" w:cs="Times New Roman"/>
          <w:szCs w:val="21"/>
        </w:rPr>
        <w:t xml:space="preserve">utrition </w:t>
      </w:r>
      <w:r w:rsidR="00627FAB">
        <w:rPr>
          <w:rFonts w:ascii="Times New Roman" w:eastAsiaTheme="minorEastAsia" w:hAnsi="Times New Roman" w:cs="Times New Roman"/>
          <w:szCs w:val="21"/>
        </w:rPr>
        <w:t>S</w:t>
      </w:r>
      <w:r w:rsidRPr="000F72CE">
        <w:rPr>
          <w:rFonts w:ascii="Times New Roman" w:eastAsiaTheme="minorEastAsia" w:hAnsi="Times New Roman" w:cs="Times New Roman"/>
          <w:szCs w:val="21"/>
        </w:rPr>
        <w:t>upport</w:t>
      </w:r>
      <w:r w:rsidRPr="000F72CE">
        <w:rPr>
          <w:rFonts w:ascii="Times New Roman" w:eastAsiaTheme="minorEastAsia" w:hAnsi="Times New Roman" w:cs="Times New Roman"/>
          <w:szCs w:val="21"/>
        </w:rPr>
        <w:t>）</w:t>
      </w:r>
      <w:r w:rsidR="00A37313" w:rsidRPr="000F72CE">
        <w:rPr>
          <w:rFonts w:ascii="Times New Roman" w:eastAsiaTheme="minorEastAsia" w:hAnsi="Times New Roman" w:cs="Times New Roman"/>
          <w:szCs w:val="21"/>
        </w:rPr>
        <w:fldChar w:fldCharType="begin"/>
      </w:r>
      <w:r w:rsidR="00AF4D01" w:rsidRPr="000F72CE">
        <w:rPr>
          <w:rFonts w:ascii="Times New Roman" w:eastAsiaTheme="minorEastAsia" w:hAnsi="Times New Roman" w:cs="Times New Roman"/>
          <w:szCs w:val="21"/>
        </w:rPr>
        <w:instrText xml:space="preserve"> ADDIN ZOTERO_ITEM CSL_CITATION {"citationID":"rE4fiy5u","properties":{"formattedCitation":"\\super [1]\\nosupersub{}","plainCitation":"[1]","noteIndex":0},"citationItems":[{"id":27518,"uris":["http://zotero.org/users/8970965/items/9QJD2P7G"],"itemData":{"id":27518,"type":"book","event-place":"</w:instrText>
      </w:r>
      <w:r w:rsidR="00AF4D01" w:rsidRPr="000F72CE">
        <w:rPr>
          <w:rFonts w:ascii="Times New Roman" w:eastAsiaTheme="minorEastAsia" w:hAnsi="Times New Roman" w:cs="Times New Roman"/>
          <w:szCs w:val="21"/>
        </w:rPr>
        <w:instrText>北京</w:instrText>
      </w:r>
      <w:r w:rsidR="00AF4D01" w:rsidRPr="000F72CE">
        <w:rPr>
          <w:rFonts w:ascii="Times New Roman" w:eastAsiaTheme="minorEastAsia" w:hAnsi="Times New Roman" w:cs="Times New Roman"/>
          <w:szCs w:val="21"/>
        </w:rPr>
        <w:instrText>","ISBN":"978-7-03-061631-9","language":"cn","note":"</w:instrText>
      </w:r>
      <w:r w:rsidR="00AF4D01" w:rsidRPr="000F72CE">
        <w:rPr>
          <w:rFonts w:ascii="Segoe UI Emoji" w:eastAsiaTheme="minorEastAsia" w:hAnsi="Segoe UI Emoji" w:cs="Segoe UI Emoji"/>
          <w:szCs w:val="21"/>
        </w:rPr>
        <w:instrText>🏷️</w:instrText>
      </w:r>
      <w:r w:rsidR="00AF4D01" w:rsidRPr="000F72CE">
        <w:rPr>
          <w:rFonts w:ascii="Times New Roman" w:eastAsiaTheme="minorEastAsia" w:hAnsi="Times New Roman" w:cs="Times New Roman"/>
          <w:szCs w:val="21"/>
        </w:rPr>
        <w:instrText xml:space="preserve"> /unread","number-of-pages":"108","publisher":"</w:instrText>
      </w:r>
      <w:r w:rsidR="00AF4D01" w:rsidRPr="000F72CE">
        <w:rPr>
          <w:rFonts w:ascii="Times New Roman" w:eastAsiaTheme="minorEastAsia" w:hAnsi="Times New Roman" w:cs="Times New Roman"/>
          <w:szCs w:val="21"/>
        </w:rPr>
        <w:instrText>科学出版社</w:instrText>
      </w:r>
      <w:r w:rsidR="00AF4D01" w:rsidRPr="000F72CE">
        <w:rPr>
          <w:rFonts w:ascii="Times New Roman" w:eastAsiaTheme="minorEastAsia" w:hAnsi="Times New Roman" w:cs="Times New Roman"/>
          <w:szCs w:val="21"/>
        </w:rPr>
        <w:instrText>","publisher-place":"</w:instrText>
      </w:r>
      <w:r w:rsidR="00AF4D01" w:rsidRPr="000F72CE">
        <w:rPr>
          <w:rFonts w:ascii="Times New Roman" w:eastAsiaTheme="minorEastAsia" w:hAnsi="Times New Roman" w:cs="Times New Roman"/>
          <w:szCs w:val="21"/>
        </w:rPr>
        <w:instrText>北京</w:instrText>
      </w:r>
      <w:r w:rsidR="00AF4D01" w:rsidRPr="000F72CE">
        <w:rPr>
          <w:rFonts w:ascii="Times New Roman" w:eastAsiaTheme="minorEastAsia" w:hAnsi="Times New Roman" w:cs="Times New Roman"/>
          <w:szCs w:val="21"/>
        </w:rPr>
        <w:instrText>","title":"</w:instrText>
      </w:r>
      <w:r w:rsidR="00AF4D01" w:rsidRPr="000F72CE">
        <w:rPr>
          <w:rFonts w:ascii="Times New Roman" w:eastAsiaTheme="minorEastAsia" w:hAnsi="Times New Roman" w:cs="Times New Roman"/>
          <w:szCs w:val="21"/>
        </w:rPr>
        <w:instrText>肠外肠内营养学名词</w:instrText>
      </w:r>
      <w:r w:rsidR="00AF4D01" w:rsidRPr="000F72CE">
        <w:rPr>
          <w:rFonts w:ascii="Times New Roman" w:eastAsiaTheme="minorEastAsia" w:hAnsi="Times New Roman" w:cs="Times New Roman"/>
          <w:szCs w:val="21"/>
        </w:rPr>
        <w:instrText>","title-short":"</w:instrText>
      </w:r>
      <w:r w:rsidR="00AF4D01" w:rsidRPr="000F72CE">
        <w:rPr>
          <w:rFonts w:ascii="Times New Roman" w:eastAsiaTheme="minorEastAsia" w:hAnsi="Times New Roman" w:cs="Times New Roman"/>
          <w:szCs w:val="21"/>
        </w:rPr>
        <w:instrText>肠外肠内营养学名词</w:instrText>
      </w:r>
      <w:r w:rsidR="00AF4D01" w:rsidRPr="000F72CE">
        <w:rPr>
          <w:rFonts w:ascii="Times New Roman" w:eastAsiaTheme="minorEastAsia" w:hAnsi="Times New Roman" w:cs="Times New Roman"/>
          <w:szCs w:val="21"/>
        </w:rPr>
        <w:instrText>","URL":"https://book.sciencereading.cn/shop/book/Booksimple/show.do?id=B8B921DD8EB782573E053020B0A0AB07E000","author":[{"family":"</w:instrText>
      </w:r>
      <w:r w:rsidR="00AF4D01" w:rsidRPr="000F72CE">
        <w:rPr>
          <w:rFonts w:ascii="Times New Roman" w:eastAsiaTheme="minorEastAsia" w:hAnsi="Times New Roman" w:cs="Times New Roman"/>
          <w:szCs w:val="21"/>
        </w:rPr>
        <w:instrText>医学名词审定委员会</w:instrText>
      </w:r>
      <w:r w:rsidR="00AF4D01" w:rsidRPr="000F72CE">
        <w:rPr>
          <w:rFonts w:ascii="Times New Roman" w:eastAsiaTheme="minorEastAsia" w:hAnsi="Times New Roman" w:cs="Times New Roman"/>
          <w:szCs w:val="21"/>
        </w:rPr>
        <w:instrText>","given":""},{"family":"</w:instrText>
      </w:r>
      <w:r w:rsidR="00AF4D01" w:rsidRPr="000F72CE">
        <w:rPr>
          <w:rFonts w:ascii="Times New Roman" w:eastAsiaTheme="minorEastAsia" w:hAnsi="Times New Roman" w:cs="Times New Roman"/>
          <w:szCs w:val="21"/>
        </w:rPr>
        <w:instrText>肠外肠内营养学名词审定分委员会</w:instrText>
      </w:r>
      <w:r w:rsidR="00AF4D01" w:rsidRPr="000F72CE">
        <w:rPr>
          <w:rFonts w:ascii="Times New Roman" w:eastAsiaTheme="minorEastAsia" w:hAnsi="Times New Roman" w:cs="Times New Roman"/>
          <w:szCs w:val="21"/>
        </w:rPr>
        <w:instrText xml:space="preserve">","given":""}],"accessed":{"date-parts":[["2022",10,8]]},"issued":{"date-parts":[["2019",6]]},"citation-key":"yixuemingcishendingweiyuanhui2019"}}],"schema":"https://github.com/citation-style-language/schema/raw/master/csl-citation.json"}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[1]</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w:t>
      </w:r>
      <w:r w:rsidR="00B972B0" w:rsidRPr="000F72CE">
        <w:rPr>
          <w:rFonts w:ascii="Times New Roman" w:eastAsiaTheme="minorEastAsia" w:hAnsi="Times New Roman" w:cs="Times New Roman"/>
          <w:szCs w:val="21"/>
        </w:rPr>
        <w:t>肠外肠内营养（</w:t>
      </w:r>
      <w:r w:rsidR="00627FAB">
        <w:rPr>
          <w:rFonts w:ascii="Times New Roman" w:eastAsiaTheme="minorEastAsia" w:hAnsi="Times New Roman" w:cs="Times New Roman"/>
          <w:szCs w:val="21"/>
        </w:rPr>
        <w:t>P</w:t>
      </w:r>
      <w:r w:rsidR="00B972B0" w:rsidRPr="000F72CE">
        <w:rPr>
          <w:rFonts w:ascii="Times New Roman" w:eastAsiaTheme="minorEastAsia" w:hAnsi="Times New Roman" w:cs="Times New Roman"/>
          <w:szCs w:val="21"/>
        </w:rPr>
        <w:t xml:space="preserve">arenteral and </w:t>
      </w:r>
      <w:r w:rsidR="00627FAB">
        <w:rPr>
          <w:rFonts w:ascii="Times New Roman" w:eastAsiaTheme="minorEastAsia" w:hAnsi="Times New Roman" w:cs="Times New Roman"/>
          <w:szCs w:val="21"/>
        </w:rPr>
        <w:t>E</w:t>
      </w:r>
      <w:r w:rsidR="00B972B0" w:rsidRPr="000F72CE">
        <w:rPr>
          <w:rFonts w:ascii="Times New Roman" w:eastAsiaTheme="minorEastAsia" w:hAnsi="Times New Roman" w:cs="Times New Roman"/>
          <w:szCs w:val="21"/>
        </w:rPr>
        <w:t xml:space="preserve">nteral </w:t>
      </w:r>
      <w:r w:rsidR="00627FAB">
        <w:rPr>
          <w:rFonts w:ascii="Times New Roman" w:eastAsiaTheme="minorEastAsia" w:hAnsi="Times New Roman" w:cs="Times New Roman"/>
          <w:szCs w:val="21"/>
        </w:rPr>
        <w:t>N</w:t>
      </w:r>
      <w:r w:rsidR="00B972B0" w:rsidRPr="000F72CE">
        <w:rPr>
          <w:rFonts w:ascii="Times New Roman" w:eastAsiaTheme="minorEastAsia" w:hAnsi="Times New Roman" w:cs="Times New Roman"/>
          <w:szCs w:val="21"/>
        </w:rPr>
        <w:t>utrition</w:t>
      </w:r>
      <w:r w:rsidR="00B972B0" w:rsidRPr="000F72CE">
        <w:rPr>
          <w:rFonts w:ascii="Times New Roman" w:eastAsiaTheme="minorEastAsia" w:hAnsi="Times New Roman" w:cs="Times New Roman"/>
          <w:szCs w:val="21"/>
        </w:rPr>
        <w:t>，</w:t>
      </w:r>
      <w:r w:rsidR="00B972B0" w:rsidRPr="000F72CE">
        <w:rPr>
          <w:rFonts w:ascii="Times New Roman" w:eastAsiaTheme="minorEastAsia" w:hAnsi="Times New Roman" w:cs="Times New Roman"/>
          <w:szCs w:val="21"/>
        </w:rPr>
        <w:t>PEN</w:t>
      </w:r>
      <w:r w:rsidR="00B972B0" w:rsidRPr="000F72CE">
        <w:rPr>
          <w:rFonts w:ascii="Times New Roman" w:eastAsiaTheme="minorEastAsia" w:hAnsi="Times New Roman" w:cs="Times New Roman"/>
          <w:szCs w:val="21"/>
        </w:rPr>
        <w:t>）是研究营养支持疗法基础理论与临床实践的学科。</w:t>
      </w:r>
      <w:r w:rsidRPr="000F72CE">
        <w:rPr>
          <w:rFonts w:ascii="Times New Roman" w:eastAsiaTheme="minorEastAsia" w:hAnsi="Times New Roman" w:cs="Times New Roman"/>
          <w:szCs w:val="21"/>
        </w:rPr>
        <w:t>近年来，随着营养支持新理念的不断完善与更新，全国各地医疗机构对营养支持的规范化管理日渐重视。由医师、护师、营养师、药师及其他相关医疗工作者等跨学科专业技术人员组成营养支持团队（</w:t>
      </w:r>
      <w:r w:rsidR="00627FAB">
        <w:rPr>
          <w:rFonts w:ascii="Times New Roman" w:eastAsiaTheme="minorEastAsia" w:hAnsi="Times New Roman" w:cs="Times New Roman"/>
          <w:szCs w:val="21"/>
        </w:rPr>
        <w:t>N</w:t>
      </w:r>
      <w:r w:rsidRPr="000F72CE">
        <w:rPr>
          <w:rFonts w:ascii="Times New Roman" w:eastAsiaTheme="minorEastAsia" w:hAnsi="Times New Roman" w:cs="Times New Roman"/>
          <w:szCs w:val="21"/>
        </w:rPr>
        <w:t xml:space="preserve">utrition </w:t>
      </w:r>
      <w:r w:rsidR="00627FAB">
        <w:rPr>
          <w:rFonts w:ascii="Times New Roman" w:eastAsiaTheme="minorEastAsia" w:hAnsi="Times New Roman" w:cs="Times New Roman"/>
          <w:szCs w:val="21"/>
        </w:rPr>
        <w:t>S</w:t>
      </w:r>
      <w:r w:rsidRPr="000F72CE">
        <w:rPr>
          <w:rFonts w:ascii="Times New Roman" w:eastAsiaTheme="minorEastAsia" w:hAnsi="Times New Roman" w:cs="Times New Roman"/>
          <w:szCs w:val="21"/>
        </w:rPr>
        <w:t xml:space="preserve">upport </w:t>
      </w:r>
      <w:r w:rsidR="00627FAB">
        <w:rPr>
          <w:rFonts w:ascii="Times New Roman" w:eastAsiaTheme="minorEastAsia" w:hAnsi="Times New Roman" w:cs="Times New Roman"/>
          <w:szCs w:val="21"/>
        </w:rPr>
        <w:t>T</w:t>
      </w:r>
      <w:r w:rsidRPr="000F72CE">
        <w:rPr>
          <w:rFonts w:ascii="Times New Roman" w:eastAsiaTheme="minorEastAsia" w:hAnsi="Times New Roman" w:cs="Times New Roman"/>
          <w:szCs w:val="21"/>
        </w:rPr>
        <w:t>eam</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NST</w:t>
      </w:r>
      <w:r w:rsidRPr="000F72CE">
        <w:rPr>
          <w:rFonts w:ascii="Times New Roman" w:eastAsiaTheme="minorEastAsia" w:hAnsi="Times New Roman" w:cs="Times New Roman"/>
          <w:szCs w:val="21"/>
        </w:rPr>
        <w:t>），以标准化流程指导营养支持的各个环节，优化营养相关综合管理成为临床营养的实践方向。营养支持药师（</w:t>
      </w:r>
      <w:r w:rsidR="00627FAB">
        <w:rPr>
          <w:rFonts w:ascii="Times New Roman" w:eastAsiaTheme="minorEastAsia" w:hAnsi="Times New Roman" w:cs="Times New Roman"/>
          <w:szCs w:val="21"/>
        </w:rPr>
        <w:t>N</w:t>
      </w:r>
      <w:r w:rsidRPr="000F72CE">
        <w:rPr>
          <w:rFonts w:ascii="Times New Roman" w:eastAsiaTheme="minorEastAsia" w:hAnsi="Times New Roman" w:cs="Times New Roman"/>
          <w:szCs w:val="21"/>
        </w:rPr>
        <w:t xml:space="preserve">utrition </w:t>
      </w:r>
      <w:r w:rsidR="00627FAB">
        <w:rPr>
          <w:rFonts w:ascii="Times New Roman" w:eastAsiaTheme="minorEastAsia" w:hAnsi="Times New Roman" w:cs="Times New Roman"/>
          <w:szCs w:val="21"/>
        </w:rPr>
        <w:t>S</w:t>
      </w:r>
      <w:r w:rsidRPr="000F72CE">
        <w:rPr>
          <w:rFonts w:ascii="Times New Roman" w:eastAsiaTheme="minorEastAsia" w:hAnsi="Times New Roman" w:cs="Times New Roman"/>
          <w:szCs w:val="21"/>
        </w:rPr>
        <w:t xml:space="preserve">upport </w:t>
      </w:r>
      <w:r w:rsidR="00627FAB">
        <w:rPr>
          <w:rFonts w:ascii="Times New Roman" w:eastAsiaTheme="minorEastAsia" w:hAnsi="Times New Roman" w:cs="Times New Roman"/>
          <w:szCs w:val="21"/>
        </w:rPr>
        <w:t>P</w:t>
      </w:r>
      <w:r w:rsidRPr="000F72CE">
        <w:rPr>
          <w:rFonts w:ascii="Times New Roman" w:eastAsiaTheme="minorEastAsia" w:hAnsi="Times New Roman" w:cs="Times New Roman"/>
          <w:szCs w:val="21"/>
        </w:rPr>
        <w:t>harmacist</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NSP</w:t>
      </w:r>
      <w:r w:rsidRPr="000F72CE">
        <w:rPr>
          <w:rFonts w:ascii="Times New Roman" w:eastAsiaTheme="minorEastAsia" w:hAnsi="Times New Roman" w:cs="Times New Roman"/>
          <w:szCs w:val="21"/>
        </w:rPr>
        <w:t>）作为</w:t>
      </w:r>
      <w:r w:rsidRPr="000F72CE">
        <w:rPr>
          <w:rFonts w:ascii="Times New Roman" w:eastAsiaTheme="minorEastAsia" w:hAnsi="Times New Roman" w:cs="Times New Roman"/>
          <w:szCs w:val="21"/>
        </w:rPr>
        <w:t xml:space="preserve"> NST </w:t>
      </w:r>
      <w:r w:rsidRPr="000F72CE">
        <w:rPr>
          <w:rFonts w:ascii="Times New Roman" w:eastAsiaTheme="minorEastAsia" w:hAnsi="Times New Roman" w:cs="Times New Roman"/>
          <w:szCs w:val="21"/>
        </w:rPr>
        <w:t>中的重要成员，职责范围主要包括</w:t>
      </w:r>
      <w:r w:rsidR="00A37313" w:rsidRPr="000F72CE">
        <w:rPr>
          <w:rFonts w:ascii="Times New Roman" w:eastAsiaTheme="minorEastAsia" w:hAnsi="Times New Roman" w:cs="Times New Roman"/>
          <w:kern w:val="0"/>
          <w:szCs w:val="21"/>
          <w:vertAlign w:val="superscript"/>
        </w:rPr>
        <w:fldChar w:fldCharType="begin"/>
      </w:r>
      <w:r w:rsidR="00E33C32" w:rsidRPr="000F72CE">
        <w:rPr>
          <w:rFonts w:ascii="Times New Roman" w:eastAsiaTheme="minorEastAsia" w:hAnsi="Times New Roman" w:cs="Times New Roman"/>
          <w:kern w:val="0"/>
          <w:szCs w:val="21"/>
          <w:vertAlign w:val="superscript"/>
        </w:rPr>
        <w:instrText xml:space="preserve"> ADDIN ZOTERO_ITEM CSL_CITATION {"citationID":"1NldVrTq","properties":{"formattedCitation":"\\super [2]\\nosupersub{}","plainCitation":"[2]","noteIndex":0},"citationItems":[{"id":21186,"uris":["http://zotero.org/users/8970965/items/ZDYCFILC"],"itemData":{"id":21186,"type":"article-journal","archive_location":"28","container-title":"Nutrition in Clinical Practice","DOI":"10.1177/0884533614550318","ISSN":"0884-5336","issue":"1","journalAbbreviation":"Nutr Clin Pract","language":"en","note":"</w:instrText>
      </w:r>
      <w:r w:rsidR="00E33C32" w:rsidRPr="000F72CE">
        <w:rPr>
          <w:rFonts w:ascii="Segoe UI Emoji" w:eastAsiaTheme="minorEastAsia" w:hAnsi="Segoe UI Emoji" w:cs="Segoe UI Emoji"/>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 xml:space="preserve"> /reading</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Segoe UI Emoji" w:eastAsiaTheme="minorEastAsia" w:hAnsi="Segoe UI Emoji" w:cs="Segoe UI Emoji"/>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Academies and Institutes</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clinical competence</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Enteral Nutrition</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Humans</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NSP</w:instrText>
      </w:r>
      <w:r w:rsidR="00E33C32" w:rsidRPr="000F72CE">
        <w:rPr>
          <w:rFonts w:ascii="Times New Roman" w:eastAsiaTheme="minorEastAsia" w:hAnsi="Times New Roman" w:cs="Times New Roman"/>
          <w:kern w:val="0"/>
          <w:szCs w:val="21"/>
          <w:vertAlign w:val="superscript"/>
        </w:rPr>
        <w:instrText>的职能</w:instrText>
      </w:r>
      <w:r w:rsidR="00E33C32" w:rsidRPr="000F72CE">
        <w:rPr>
          <w:rFonts w:ascii="Segoe UI Emoji" w:eastAsiaTheme="minorEastAsia" w:hAnsi="Segoe UI Emoji" w:cs="Segoe UI Emoji"/>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nutrition assessment</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nutrition support practice</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nutrition therapy</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nutritional support</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Nutritional Support</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Nutritionists</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Parenteral Nutrition</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pharmacists</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Pharmacists</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Practice Guidelines as Topic</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professional role</w:instrText>
      </w:r>
      <w:r w:rsidR="00E33C32" w:rsidRPr="000F72CE">
        <w:rPr>
          <w:rFonts w:ascii="Times New Roman" w:eastAsiaTheme="minorEastAsia" w:hAnsi="Times New Roman" w:cs="Times New Roman"/>
          <w:kern w:val="0"/>
          <w:szCs w:val="21"/>
          <w:vertAlign w:val="superscript"/>
        </w:rPr>
        <w:instrText>、</w:instrText>
      </w:r>
      <w:r w:rsidR="00E33C32" w:rsidRPr="000F72CE">
        <w:rPr>
          <w:rFonts w:ascii="Times New Roman" w:eastAsiaTheme="minorEastAsia" w:hAnsi="Times New Roman" w:cs="Times New Roman"/>
          <w:kern w:val="0"/>
          <w:szCs w:val="21"/>
          <w:vertAlign w:val="superscript"/>
        </w:rPr>
        <w:instrText>United States","page":"139-146","source":"PubMed","title":"American Society for Parenteral and Enteral Nutrition (A.S.P.E.N.) Standards of Practice for Nutrition Support Pharmacists","title-short":"</w:instrText>
      </w:r>
      <w:r w:rsidR="00E33C32" w:rsidRPr="000F72CE">
        <w:rPr>
          <w:rFonts w:ascii="Times New Roman" w:eastAsiaTheme="minorEastAsia" w:hAnsi="Times New Roman" w:cs="Times New Roman"/>
          <w:kern w:val="0"/>
          <w:szCs w:val="21"/>
          <w:vertAlign w:val="superscript"/>
        </w:rPr>
        <w:instrText>美国肠外和肠内营养学会（</w:instrText>
      </w:r>
      <w:r w:rsidR="00E33C32" w:rsidRPr="000F72CE">
        <w:rPr>
          <w:rFonts w:ascii="Times New Roman" w:eastAsiaTheme="minorEastAsia" w:hAnsi="Times New Roman" w:cs="Times New Roman"/>
          <w:kern w:val="0"/>
          <w:szCs w:val="21"/>
          <w:vertAlign w:val="superscript"/>
        </w:rPr>
        <w:instrText>A.S.P.E.N.</w:instrText>
      </w:r>
      <w:r w:rsidR="00E33C32" w:rsidRPr="000F72CE">
        <w:rPr>
          <w:rFonts w:ascii="Times New Roman" w:eastAsiaTheme="minorEastAsia" w:hAnsi="Times New Roman" w:cs="Times New Roman"/>
          <w:kern w:val="0"/>
          <w:szCs w:val="21"/>
          <w:vertAlign w:val="superscript"/>
        </w:rPr>
        <w:instrText>）营养支持药师实践标准</w:instrText>
      </w:r>
      <w:r w:rsidR="00E33C32" w:rsidRPr="000F72CE">
        <w:rPr>
          <w:rFonts w:ascii="Times New Roman" w:eastAsiaTheme="minorEastAsia" w:hAnsi="Times New Roman" w:cs="Times New Roman"/>
          <w:kern w:val="0"/>
          <w:szCs w:val="21"/>
          <w:vertAlign w:val="superscript"/>
        </w:rPr>
        <w:instrText xml:space="preserve">","volume":"30","author":[{"family":"Tucker","given":"Anne"},{"family":"Ybarra","given":"Joe"},{"family":"Bingham","given":"Angela"},{"family":"Blackmer","given":"Allison"},{"family":"Curtis","given":"Caitlin"},{"family":"Mattox","given":"Todd"},{"family":"Miller","given":"Chris"},{"family":"Ward","given":"Ceressa"},{"family":"Williams","given":"Nancy Toedter"},{"literal":"Standards of Practice for Nutrition Support Pharmacists Task Force"},{"literal":"American Society for Parenteral and Enteral Nutrition"}],"issued":{"date-parts":[["2015"]]},"citation-key":"tucker2015"}}],"schema":"https://github.com/citation-style-language/schema/raw/master/csl-citation.json"} </w:instrText>
      </w:r>
      <w:r w:rsidR="00A37313" w:rsidRPr="000F72CE">
        <w:rPr>
          <w:rFonts w:ascii="Times New Roman" w:eastAsiaTheme="minorEastAsia" w:hAnsi="Times New Roman" w:cs="Times New Roman"/>
          <w:kern w:val="0"/>
          <w:szCs w:val="21"/>
          <w:vertAlign w:val="superscript"/>
        </w:rPr>
        <w:fldChar w:fldCharType="separate"/>
      </w:r>
      <w:r w:rsidR="0063452C" w:rsidRPr="000F72CE">
        <w:rPr>
          <w:rFonts w:ascii="Times New Roman" w:eastAsiaTheme="minorEastAsia" w:hAnsi="Times New Roman" w:cs="Times New Roman"/>
          <w:kern w:val="0"/>
          <w:szCs w:val="21"/>
          <w:vertAlign w:val="superscript"/>
        </w:rPr>
        <w:t>[2]</w:t>
      </w:r>
      <w:r w:rsidR="00A37313" w:rsidRPr="000F72CE">
        <w:rPr>
          <w:rFonts w:ascii="Times New Roman" w:eastAsiaTheme="minorEastAsia" w:hAnsi="Times New Roman" w:cs="Times New Roman"/>
          <w:kern w:val="0"/>
          <w:szCs w:val="21"/>
          <w:vertAlign w:val="superscript"/>
        </w:rPr>
        <w:fldChar w:fldCharType="end"/>
      </w:r>
      <w:r w:rsidRPr="000F72CE">
        <w:rPr>
          <w:rFonts w:ascii="Times New Roman" w:eastAsiaTheme="minorEastAsia" w:hAnsi="Times New Roman" w:cs="Times New Roman"/>
          <w:szCs w:val="21"/>
        </w:rPr>
        <w:t>：保证安全有效的肠外肠内营养制剂；确认全营养混合液的配伍稳定性；提供药物与营养素相互作用咨询；开展临床营养制剂的综合评价；协助制定个体化的营养支持方案</w:t>
      </w:r>
      <w:r w:rsidR="00C27DCA">
        <w:rPr>
          <w:rFonts w:ascii="Times New Roman" w:eastAsiaTheme="minorEastAsia" w:hAnsi="Times New Roman" w:cs="Times New Roman" w:hint="eastAsia"/>
          <w:szCs w:val="21"/>
        </w:rPr>
        <w:t>等</w:t>
      </w:r>
      <w:r w:rsidRPr="000F72CE">
        <w:rPr>
          <w:rFonts w:ascii="Times New Roman" w:eastAsiaTheme="minorEastAsia" w:hAnsi="Times New Roman" w:cs="Times New Roman"/>
          <w:szCs w:val="21"/>
        </w:rPr>
        <w:t>。</w:t>
      </w:r>
    </w:p>
    <w:p w:rsidR="00576C85" w:rsidRPr="000F72CE" w:rsidRDefault="00D45AC1" w:rsidP="00085DC7">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为推进</w:t>
      </w:r>
      <w:r w:rsidRPr="000F72CE">
        <w:rPr>
          <w:rFonts w:ascii="Times New Roman" w:eastAsiaTheme="minorEastAsia" w:hAnsi="Times New Roman" w:cs="Times New Roman"/>
          <w:szCs w:val="21"/>
        </w:rPr>
        <w:t xml:space="preserve"> NSP </w:t>
      </w:r>
      <w:r w:rsidRPr="000F72CE">
        <w:rPr>
          <w:rFonts w:ascii="Times New Roman" w:eastAsiaTheme="minorEastAsia" w:hAnsi="Times New Roman" w:cs="Times New Roman"/>
          <w:szCs w:val="21"/>
        </w:rPr>
        <w:t>工作，广东省药学会分别在</w:t>
      </w:r>
      <w:r w:rsidRPr="000F72CE">
        <w:rPr>
          <w:rFonts w:ascii="Times New Roman" w:eastAsiaTheme="minorEastAsia" w:hAnsi="Times New Roman" w:cs="Times New Roman"/>
          <w:szCs w:val="21"/>
        </w:rPr>
        <w:t xml:space="preserve"> 2012 </w:t>
      </w:r>
      <w:r w:rsidRPr="000F72CE">
        <w:rPr>
          <w:rFonts w:ascii="Times New Roman" w:eastAsiaTheme="minorEastAsia" w:hAnsi="Times New Roman" w:cs="Times New Roman"/>
          <w:szCs w:val="21"/>
        </w:rPr>
        <w:t>年和</w:t>
      </w:r>
      <w:r w:rsidRPr="000F72CE">
        <w:rPr>
          <w:rFonts w:ascii="Times New Roman" w:eastAsiaTheme="minorEastAsia" w:hAnsi="Times New Roman" w:cs="Times New Roman"/>
          <w:szCs w:val="21"/>
        </w:rPr>
        <w:t xml:space="preserve"> 2015 </w:t>
      </w:r>
      <w:r w:rsidRPr="000F72CE">
        <w:rPr>
          <w:rFonts w:ascii="Times New Roman" w:eastAsiaTheme="minorEastAsia" w:hAnsi="Times New Roman" w:cs="Times New Roman"/>
          <w:szCs w:val="21"/>
        </w:rPr>
        <w:t>年发布了国内首部《肠内营养临床药学共识》</w:t>
      </w:r>
      <w:r w:rsidR="00A37313" w:rsidRPr="000F72CE">
        <w:rPr>
          <w:rFonts w:ascii="Times New Roman" w:eastAsiaTheme="minorEastAsia" w:hAnsi="Times New Roman" w:cs="Times New Roman"/>
          <w:szCs w:val="21"/>
        </w:rPr>
        <w:fldChar w:fldCharType="begin"/>
      </w:r>
      <w:r w:rsidR="0063452C" w:rsidRPr="000F72CE">
        <w:rPr>
          <w:rFonts w:ascii="Times New Roman" w:eastAsiaTheme="minorEastAsia" w:hAnsi="Times New Roman" w:cs="Times New Roman"/>
          <w:szCs w:val="21"/>
        </w:rPr>
        <w:instrText xml:space="preserve"> ADDIN ZOTERO_ITEM CSL_CITATION {"citationID":"IrjdMd3d","properties":{"formattedCitation":"\\super [3]\\nosupersub{}","plainCitation":"[3]","noteIndex":0},"citationItems":[{"id":21202,"uris":["http://zotero.org/users/8970965/items/HHB8WS3W"],"itemData":{"id":21202,"type":"article-journal","abstract":"&lt;</w:instrText>
      </w:r>
      <w:r w:rsidR="0063452C" w:rsidRPr="000F72CE">
        <w:rPr>
          <w:rFonts w:ascii="Times New Roman" w:eastAsiaTheme="minorEastAsia" w:hAnsi="Times New Roman" w:cs="Times New Roman"/>
          <w:szCs w:val="21"/>
        </w:rPr>
        <w:instrText>正</w:instrText>
      </w:r>
      <w:r w:rsidR="0063452C" w:rsidRPr="000F72CE">
        <w:rPr>
          <w:rFonts w:ascii="Times New Roman" w:eastAsiaTheme="minorEastAsia" w:hAnsi="Times New Roman" w:cs="Times New Roman"/>
          <w:szCs w:val="21"/>
        </w:rPr>
        <w:instrText>&gt;(</w:instrText>
      </w:r>
      <w:r w:rsidR="0063452C" w:rsidRPr="000F72CE">
        <w:rPr>
          <w:rFonts w:ascii="Times New Roman" w:eastAsiaTheme="minorEastAsia" w:hAnsi="Times New Roman" w:cs="Times New Roman"/>
          <w:szCs w:val="21"/>
        </w:rPr>
        <w:instrText>广东省药学会</w:instrText>
      </w:r>
      <w:r w:rsidR="0063452C" w:rsidRPr="000F72CE">
        <w:rPr>
          <w:rFonts w:ascii="Times New Roman" w:eastAsiaTheme="minorEastAsia" w:hAnsi="Times New Roman" w:cs="Times New Roman"/>
          <w:szCs w:val="21"/>
        </w:rPr>
        <w:instrText>2012</w:instrText>
      </w:r>
      <w:r w:rsidR="0063452C" w:rsidRPr="000F72CE">
        <w:rPr>
          <w:rFonts w:ascii="Times New Roman" w:eastAsiaTheme="minorEastAsia" w:hAnsi="Times New Roman" w:cs="Times New Roman"/>
          <w:szCs w:val="21"/>
        </w:rPr>
        <w:instrText>年</w:instrText>
      </w:r>
      <w:r w:rsidR="0063452C" w:rsidRPr="000F72CE">
        <w:rPr>
          <w:rFonts w:ascii="Times New Roman" w:eastAsiaTheme="minorEastAsia" w:hAnsi="Times New Roman" w:cs="Times New Roman"/>
          <w:szCs w:val="21"/>
        </w:rPr>
        <w:instrText>6</w:instrText>
      </w:r>
      <w:r w:rsidR="0063452C" w:rsidRPr="000F72CE">
        <w:rPr>
          <w:rFonts w:ascii="Times New Roman" w:eastAsiaTheme="minorEastAsia" w:hAnsi="Times New Roman" w:cs="Times New Roman"/>
          <w:szCs w:val="21"/>
        </w:rPr>
        <w:instrText>月</w:instrText>
      </w:r>
      <w:r w:rsidR="0063452C" w:rsidRPr="000F72CE">
        <w:rPr>
          <w:rFonts w:ascii="Times New Roman" w:eastAsiaTheme="minorEastAsia" w:hAnsi="Times New Roman" w:cs="Times New Roman"/>
          <w:szCs w:val="21"/>
        </w:rPr>
        <w:instrText>8</w:instrText>
      </w:r>
      <w:r w:rsidR="0063452C" w:rsidRPr="000F72CE">
        <w:rPr>
          <w:rFonts w:ascii="Times New Roman" w:eastAsiaTheme="minorEastAsia" w:hAnsi="Times New Roman" w:cs="Times New Roman"/>
          <w:szCs w:val="21"/>
        </w:rPr>
        <w:instrText>日印发</w:instrText>
      </w:r>
      <w:r w:rsidR="0063452C" w:rsidRPr="000F72CE">
        <w:rPr>
          <w:rFonts w:ascii="Times New Roman" w:eastAsiaTheme="minorEastAsia" w:hAnsi="Times New Roman" w:cs="Times New Roman"/>
          <w:szCs w:val="21"/>
        </w:rPr>
        <w:instrText>)1</w:instrText>
      </w:r>
      <w:r w:rsidR="0063452C" w:rsidRPr="000F72CE">
        <w:rPr>
          <w:rFonts w:ascii="Times New Roman" w:eastAsiaTheme="minorEastAsia" w:hAnsi="Times New Roman" w:cs="Times New Roman"/>
          <w:szCs w:val="21"/>
        </w:rPr>
        <w:instrText>临床肠内营养的概念及意义临床肠内营养是指经口、肠道途径为患者提供全面的营养素</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并能够维护、修复肠道正常功能</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尤其是肠道的免疫和屏障功能。营养治疗是维护细胞、组织、器官的功能</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促进病人康复的不可或缺的重要临床治疗手段</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其意义是</w:instrText>
      </w:r>
      <w:r w:rsidR="0063452C" w:rsidRPr="000F72CE">
        <w:rPr>
          <w:rFonts w:ascii="Times New Roman" w:eastAsiaTheme="minorEastAsia" w:hAnsi="Times New Roman" w:cs="Times New Roman"/>
          <w:szCs w:val="21"/>
        </w:rPr>
        <w:instrText>:","container-title":"</w:instrText>
      </w:r>
      <w:r w:rsidR="0063452C" w:rsidRPr="000F72CE">
        <w:rPr>
          <w:rFonts w:ascii="Times New Roman" w:eastAsiaTheme="minorEastAsia" w:hAnsi="Times New Roman" w:cs="Times New Roman"/>
          <w:szCs w:val="21"/>
        </w:rPr>
        <w:instrText>今日药学</w:instrText>
      </w:r>
      <w:r w:rsidR="0063452C" w:rsidRPr="000F72CE">
        <w:rPr>
          <w:rFonts w:ascii="Times New Roman" w:eastAsiaTheme="minorEastAsia" w:hAnsi="Times New Roman" w:cs="Times New Roman"/>
          <w:szCs w:val="21"/>
        </w:rPr>
        <w:instrText>","ISSN":"1674-229X","issue":"7","language":"cn","license":"5</w:instrText>
      </w:r>
      <w:r w:rsidR="0063452C" w:rsidRPr="000F72CE">
        <w:rPr>
          <w:rFonts w:ascii="Segoe UI Emoji" w:eastAsiaTheme="minorEastAsia" w:hAnsi="Segoe UI Emoji" w:cs="Segoe UI Emoji"/>
          <w:szCs w:val="21"/>
        </w:rPr>
        <w:instrText>⭐</w:instrText>
      </w:r>
      <w:r w:rsidR="0063452C" w:rsidRPr="000F72CE">
        <w:rPr>
          <w:rFonts w:ascii="Times New Roman" w:eastAsiaTheme="minorEastAsia" w:hAnsi="Times New Roman" w:cs="Times New Roman"/>
          <w:szCs w:val="21"/>
        </w:rPr>
        <w:instrText>","note":"12 citations(CNKI)[2022-5-24]","page":"385-387","source":"CNKI","title":"</w:instrText>
      </w:r>
      <w:r w:rsidR="0063452C" w:rsidRPr="000F72CE">
        <w:rPr>
          <w:rFonts w:ascii="Times New Roman" w:eastAsiaTheme="minorEastAsia" w:hAnsi="Times New Roman" w:cs="Times New Roman"/>
          <w:szCs w:val="21"/>
        </w:rPr>
        <w:instrText>肠内营养临床药学共识</w:instrText>
      </w:r>
      <w:r w:rsidR="0063452C" w:rsidRPr="000F72CE">
        <w:rPr>
          <w:rFonts w:ascii="Times New Roman" w:eastAsiaTheme="minorEastAsia" w:hAnsi="Times New Roman" w:cs="Times New Roman"/>
          <w:szCs w:val="21"/>
        </w:rPr>
        <w:instrText>","title-short":"</w:instrText>
      </w:r>
      <w:r w:rsidR="0063452C" w:rsidRPr="000F72CE">
        <w:rPr>
          <w:rFonts w:ascii="Times New Roman" w:eastAsiaTheme="minorEastAsia" w:hAnsi="Times New Roman" w:cs="Times New Roman"/>
          <w:szCs w:val="21"/>
        </w:rPr>
        <w:instrText>肠内营养临床药学共识</w:instrText>
      </w:r>
      <w:r w:rsidR="0063452C" w:rsidRPr="000F72CE">
        <w:rPr>
          <w:rFonts w:ascii="Times New Roman" w:eastAsiaTheme="minorEastAsia" w:hAnsi="Times New Roman" w:cs="Times New Roman"/>
          <w:szCs w:val="21"/>
        </w:rPr>
        <w:instrText>","volume":"22","author":[{"family":"</w:instrText>
      </w:r>
      <w:r w:rsidR="0063452C" w:rsidRPr="000F72CE">
        <w:rPr>
          <w:rFonts w:ascii="Times New Roman" w:eastAsiaTheme="minorEastAsia" w:hAnsi="Times New Roman" w:cs="Times New Roman"/>
          <w:szCs w:val="21"/>
        </w:rPr>
        <w:instrText>广东省药学会</w:instrText>
      </w:r>
      <w:r w:rsidR="0063452C" w:rsidRPr="000F72CE">
        <w:rPr>
          <w:rFonts w:ascii="Times New Roman" w:eastAsiaTheme="minorEastAsia" w:hAnsi="Times New Roman" w:cs="Times New Roman"/>
          <w:szCs w:val="21"/>
        </w:rPr>
        <w:instrText xml:space="preserve">","given":""}],"issued":{"date-parts":[["2012"]]},"citation-key":"guangdongshengyaoxuehui2012"}}],"schema":"https://github.com/citation-style-language/schema/raw/master/csl-citation.json"}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[3]</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和《肠外营养临床药学共识》</w:t>
      </w:r>
      <w:r w:rsidR="00A37313" w:rsidRPr="000F72CE">
        <w:rPr>
          <w:rFonts w:ascii="Times New Roman" w:eastAsiaTheme="minorEastAsia" w:hAnsi="Times New Roman" w:cs="Times New Roman"/>
          <w:szCs w:val="21"/>
        </w:rPr>
        <w:fldChar w:fldCharType="begin"/>
      </w:r>
      <w:r w:rsidR="008430AC" w:rsidRPr="000F72CE">
        <w:rPr>
          <w:rFonts w:ascii="Times New Roman" w:eastAsiaTheme="minorEastAsia" w:hAnsi="Times New Roman" w:cs="Times New Roman"/>
          <w:szCs w:val="21"/>
        </w:rPr>
        <w:instrText xml:space="preserve"> ADDIN ZOTERO_ITEM CSL_CITATION {"citationID":"NiRhxIXc","properties":{"formattedCitation":"\\super [4]\\nosupersub{}","plainCitation":"[4]","noteIndex":0},"citationItems":[{"id":21206,"uris":["http://zotero.org/users/8970965/items/92ZZDXMJ"],"itemData":{"id":21206,"type":"webpage","language":"cn","license":"5</w:instrText>
      </w:r>
      <w:r w:rsidR="008430AC" w:rsidRPr="000F72CE">
        <w:rPr>
          <w:rFonts w:ascii="Segoe UI Emoji" w:eastAsiaTheme="minorEastAsia" w:hAnsi="Segoe UI Emoji" w:cs="Segoe UI Emoji"/>
          <w:szCs w:val="21"/>
        </w:rPr>
        <w:instrText>⭐</w:instrText>
      </w:r>
      <w:r w:rsidR="008430AC" w:rsidRPr="000F72CE">
        <w:rPr>
          <w:rFonts w:ascii="Times New Roman" w:eastAsiaTheme="minorEastAsia" w:hAnsi="Times New Roman" w:cs="Times New Roman"/>
          <w:szCs w:val="21"/>
        </w:rPr>
        <w:instrText>","title":"</w:instrText>
      </w:r>
      <w:r w:rsidR="008430AC" w:rsidRPr="000F72CE">
        <w:rPr>
          <w:rFonts w:ascii="Times New Roman" w:eastAsiaTheme="minorEastAsia" w:hAnsi="Times New Roman" w:cs="Times New Roman"/>
          <w:szCs w:val="21"/>
        </w:rPr>
        <w:instrText>关于印发《肠外营养临床药学共识》的通知</w:instrText>
      </w:r>
      <w:r w:rsidR="008430AC" w:rsidRPr="000F72CE">
        <w:rPr>
          <w:rFonts w:ascii="Times New Roman" w:eastAsiaTheme="minorEastAsia" w:hAnsi="Times New Roman" w:cs="Times New Roman"/>
          <w:szCs w:val="21"/>
        </w:rPr>
        <w:instrText>","title-short":"</w:instrText>
      </w:r>
      <w:r w:rsidR="008430AC" w:rsidRPr="000F72CE">
        <w:rPr>
          <w:rFonts w:ascii="Times New Roman" w:eastAsiaTheme="minorEastAsia" w:hAnsi="Times New Roman" w:cs="Times New Roman"/>
          <w:szCs w:val="21"/>
        </w:rPr>
        <w:instrText>关于印发《肠外营养临床药学共识》的通知</w:instrText>
      </w:r>
      <w:r w:rsidR="008430AC" w:rsidRPr="000F72CE">
        <w:rPr>
          <w:rFonts w:ascii="Times New Roman" w:eastAsiaTheme="minorEastAsia" w:hAnsi="Times New Roman" w:cs="Times New Roman"/>
          <w:szCs w:val="21"/>
        </w:rPr>
        <w:instrText>","URL":"http://www.sinopharmacy.com.cn/notification/815.html","author":[{"family":"</w:instrText>
      </w:r>
      <w:r w:rsidR="008430AC" w:rsidRPr="000F72CE">
        <w:rPr>
          <w:rFonts w:ascii="Times New Roman" w:eastAsiaTheme="minorEastAsia" w:hAnsi="Times New Roman" w:cs="Times New Roman"/>
          <w:szCs w:val="21"/>
        </w:rPr>
        <w:instrText>广东省药学会</w:instrText>
      </w:r>
      <w:r w:rsidR="008430AC" w:rsidRPr="000F72CE">
        <w:rPr>
          <w:rFonts w:ascii="Times New Roman" w:eastAsiaTheme="minorEastAsia" w:hAnsi="Times New Roman" w:cs="Times New Roman"/>
          <w:szCs w:val="21"/>
        </w:rPr>
        <w:instrText xml:space="preserve">","given":""}],"accessed":{"date-parts":[["2022",5,24]]},"issued":{"date-parts":[["2015"]]},"citation-key":"guangdongshengyaoxuehui2015"}}],"schema":"https://github.com/citation-style-language/schema/raw/master/csl-citation.json"}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[4]</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，并在</w:t>
      </w:r>
      <w:r w:rsidRPr="000F72CE">
        <w:rPr>
          <w:rFonts w:ascii="Times New Roman" w:eastAsiaTheme="minorEastAsia" w:hAnsi="Times New Roman" w:cs="Times New Roman"/>
          <w:szCs w:val="21"/>
        </w:rPr>
        <w:t xml:space="preserve"> 2017 </w:t>
      </w:r>
      <w:r w:rsidRPr="000F72CE">
        <w:rPr>
          <w:rFonts w:ascii="Times New Roman" w:eastAsiaTheme="minorEastAsia" w:hAnsi="Times New Roman" w:cs="Times New Roman"/>
          <w:szCs w:val="21"/>
        </w:rPr>
        <w:t>年分别对两部共识进行了更新</w:t>
      </w:r>
      <w:r w:rsidR="00A37313" w:rsidRPr="000F72CE">
        <w:rPr>
          <w:rFonts w:ascii="Times New Roman" w:eastAsiaTheme="minorEastAsia" w:hAnsi="Times New Roman" w:cs="Times New Roman"/>
          <w:szCs w:val="21"/>
        </w:rPr>
        <w:fldChar w:fldCharType="begin"/>
      </w:r>
      <w:r w:rsidR="0063452C" w:rsidRPr="000F72CE">
        <w:rPr>
          <w:rFonts w:ascii="Times New Roman" w:eastAsiaTheme="minorEastAsia" w:hAnsi="Times New Roman" w:cs="Times New Roman"/>
          <w:szCs w:val="21"/>
        </w:rPr>
        <w:instrText xml:space="preserve"> ADDIN ZOTERO_ITEM CSL_CITATION {"citationID":"aq4nTBsK","properties":{"formattedCitation":"\\super [5,6]\\nosupersub{}","plainCitation":"[5,6]","noteIndex":0},"citationItems":[{"id":21195,"uris":["http://zotero.org/users/8970965/items/24U8729I"],"itemData":{"id":21195,"type":"article-journal","abstract":"&lt;</w:instrText>
      </w:r>
      <w:r w:rsidR="0063452C" w:rsidRPr="000F72CE">
        <w:rPr>
          <w:rFonts w:ascii="Times New Roman" w:eastAsiaTheme="minorEastAsia" w:hAnsi="Times New Roman" w:cs="Times New Roman"/>
          <w:szCs w:val="21"/>
        </w:rPr>
        <w:instrText>正</w:instrText>
      </w:r>
      <w:r w:rsidR="0063452C" w:rsidRPr="000F72CE">
        <w:rPr>
          <w:rFonts w:ascii="Times New Roman" w:eastAsiaTheme="minorEastAsia" w:hAnsi="Times New Roman" w:cs="Times New Roman"/>
          <w:szCs w:val="21"/>
        </w:rPr>
        <w:instrText>&gt;(</w:instrText>
      </w:r>
      <w:r w:rsidR="0063452C" w:rsidRPr="000F72CE">
        <w:rPr>
          <w:rFonts w:ascii="Times New Roman" w:eastAsiaTheme="minorEastAsia" w:hAnsi="Times New Roman" w:cs="Times New Roman"/>
          <w:szCs w:val="21"/>
        </w:rPr>
        <w:instrText>广东省药学会</w:instrText>
      </w:r>
      <w:r w:rsidR="0063452C" w:rsidRPr="000F72CE">
        <w:rPr>
          <w:rFonts w:ascii="Times New Roman" w:eastAsiaTheme="minorEastAsia" w:hAnsi="Times New Roman" w:cs="Times New Roman"/>
          <w:szCs w:val="21"/>
        </w:rPr>
        <w:instrText>2017</w:instrText>
      </w:r>
      <w:r w:rsidR="0063452C" w:rsidRPr="000F72CE">
        <w:rPr>
          <w:rFonts w:ascii="Times New Roman" w:eastAsiaTheme="minorEastAsia" w:hAnsi="Times New Roman" w:cs="Times New Roman"/>
          <w:szCs w:val="21"/>
        </w:rPr>
        <w:instrText>年</w:instrText>
      </w:r>
      <w:r w:rsidR="0063452C" w:rsidRPr="000F72CE">
        <w:rPr>
          <w:rFonts w:ascii="Times New Roman" w:eastAsiaTheme="minorEastAsia" w:hAnsi="Times New Roman" w:cs="Times New Roman"/>
          <w:szCs w:val="21"/>
        </w:rPr>
        <w:instrText>4</w:instrText>
      </w:r>
      <w:r w:rsidR="0063452C" w:rsidRPr="000F72CE">
        <w:rPr>
          <w:rFonts w:ascii="Times New Roman" w:eastAsiaTheme="minorEastAsia" w:hAnsi="Times New Roman" w:cs="Times New Roman"/>
          <w:szCs w:val="21"/>
        </w:rPr>
        <w:instrText>月</w:instrText>
      </w:r>
      <w:r w:rsidR="0063452C" w:rsidRPr="000F72CE">
        <w:rPr>
          <w:rFonts w:ascii="Times New Roman" w:eastAsiaTheme="minorEastAsia" w:hAnsi="Times New Roman" w:cs="Times New Roman"/>
          <w:szCs w:val="21"/>
        </w:rPr>
        <w:instrText>18</w:instrText>
      </w:r>
      <w:r w:rsidR="0063452C" w:rsidRPr="000F72CE">
        <w:rPr>
          <w:rFonts w:ascii="Times New Roman" w:eastAsiaTheme="minorEastAsia" w:hAnsi="Times New Roman" w:cs="Times New Roman"/>
          <w:szCs w:val="21"/>
        </w:rPr>
        <w:instrText>日印发</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临床营养支持治疗有肠内和肠外两大途径</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当胃肠功能严重障碍时</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肠外营养</w:instrText>
      </w:r>
      <w:r w:rsidR="0063452C" w:rsidRPr="000F72CE">
        <w:rPr>
          <w:rFonts w:ascii="Times New Roman" w:eastAsiaTheme="minorEastAsia" w:hAnsi="Times New Roman" w:cs="Times New Roman"/>
          <w:szCs w:val="21"/>
        </w:rPr>
        <w:instrText>(parenteral nutrition,PN)</w:instrText>
      </w:r>
      <w:r w:rsidR="0063452C" w:rsidRPr="000F72CE">
        <w:rPr>
          <w:rFonts w:ascii="Times New Roman" w:eastAsiaTheme="minorEastAsia" w:hAnsi="Times New Roman" w:cs="Times New Roman"/>
          <w:szCs w:val="21"/>
        </w:rPr>
        <w:instrText>可以提供机体所需的营养物质</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促进患者康复</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改善患者预后</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有些患者甚至可以赖以生存。自</w:instrText>
      </w:r>
      <w:r w:rsidR="0063452C" w:rsidRPr="000F72CE">
        <w:rPr>
          <w:rFonts w:ascii="Times New Roman" w:eastAsiaTheme="minorEastAsia" w:hAnsi="Times New Roman" w:cs="Times New Roman"/>
          <w:szCs w:val="21"/>
        </w:rPr>
        <w:instrText>20</w:instrText>
      </w:r>
      <w:r w:rsidR="0063452C" w:rsidRPr="000F72CE">
        <w:rPr>
          <w:rFonts w:ascii="Times New Roman" w:eastAsiaTheme="minorEastAsia" w:hAnsi="Times New Roman" w:cs="Times New Roman"/>
          <w:szCs w:val="21"/>
        </w:rPr>
        <w:instrText>世纪</w:instrText>
      </w:r>
      <w:r w:rsidR="0063452C" w:rsidRPr="000F72CE">
        <w:rPr>
          <w:rFonts w:ascii="Times New Roman" w:eastAsiaTheme="minorEastAsia" w:hAnsi="Times New Roman" w:cs="Times New Roman"/>
          <w:szCs w:val="21"/>
        </w:rPr>
        <w:instrText>70</w:instrText>
      </w:r>
      <w:r w:rsidR="0063452C" w:rsidRPr="000F72CE">
        <w:rPr>
          <w:rFonts w:ascii="Times New Roman" w:eastAsiaTheme="minorEastAsia" w:hAnsi="Times New Roman" w:cs="Times New Roman"/>
          <w:szCs w:val="21"/>
        </w:rPr>
        <w:instrText>年代以来</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随着营养支持治疗领域新理念的不断完善与更新</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全国各地医疗机构对肠外营养的规范化管理日渐重视。由医师、药师、营养</w:instrText>
      </w:r>
      <w:r w:rsidR="0063452C" w:rsidRPr="000F72CE">
        <w:rPr>
          <w:rFonts w:ascii="Times New Roman" w:eastAsiaTheme="minorEastAsia" w:hAnsi="Times New Roman" w:cs="Times New Roman"/>
          <w:szCs w:val="21"/>
        </w:rPr>
        <w:instrText>","container-title":"</w:instrText>
      </w:r>
      <w:r w:rsidR="0063452C" w:rsidRPr="000F72CE">
        <w:rPr>
          <w:rFonts w:ascii="Times New Roman" w:eastAsiaTheme="minorEastAsia" w:hAnsi="Times New Roman" w:cs="Times New Roman"/>
          <w:szCs w:val="21"/>
        </w:rPr>
        <w:instrText>今日药学</w:instrText>
      </w:r>
      <w:r w:rsidR="0063452C" w:rsidRPr="000F72CE">
        <w:rPr>
          <w:rFonts w:ascii="Times New Roman" w:eastAsiaTheme="minorEastAsia" w:hAnsi="Times New Roman" w:cs="Times New Roman"/>
          <w:szCs w:val="21"/>
        </w:rPr>
        <w:instrText>","ISSN":"1674-229X","issue":"5","language":"cn","license":"5</w:instrText>
      </w:r>
      <w:r w:rsidR="0063452C" w:rsidRPr="000F72CE">
        <w:rPr>
          <w:rFonts w:ascii="Segoe UI Emoji" w:eastAsiaTheme="minorEastAsia" w:hAnsi="Segoe UI Emoji" w:cs="Segoe UI Emoji"/>
          <w:szCs w:val="21"/>
        </w:rPr>
        <w:instrText>⭐</w:instrText>
      </w:r>
      <w:r w:rsidR="0063452C" w:rsidRPr="000F72CE">
        <w:rPr>
          <w:rFonts w:ascii="Times New Roman" w:eastAsiaTheme="minorEastAsia" w:hAnsi="Times New Roman" w:cs="Times New Roman"/>
          <w:szCs w:val="21"/>
        </w:rPr>
        <w:instrText>","note":"</w:instrText>
      </w:r>
      <w:r w:rsidR="0063452C" w:rsidRPr="000F72CE">
        <w:rPr>
          <w:rFonts w:ascii="Segoe UI Emoji" w:eastAsiaTheme="minorEastAsia" w:hAnsi="Segoe UI Emoji" w:cs="Segoe UI Emoji"/>
          <w:szCs w:val="21"/>
        </w:rPr>
        <w:instrText>🏷️</w:instrText>
      </w:r>
      <w:r w:rsidR="0063452C" w:rsidRPr="000F72CE">
        <w:rPr>
          <w:rFonts w:ascii="Times New Roman" w:eastAsiaTheme="minorEastAsia" w:hAnsi="Times New Roman" w:cs="Times New Roman"/>
          <w:szCs w:val="21"/>
        </w:rPr>
        <w:instrText>肠外营养、氨基酸、维生素</w:instrText>
      </w:r>
      <w:r w:rsidR="0063452C" w:rsidRPr="000F72CE">
        <w:rPr>
          <w:rFonts w:ascii="Times New Roman" w:eastAsiaTheme="minorEastAsia" w:hAnsi="Times New Roman" w:cs="Times New Roman"/>
          <w:szCs w:val="21"/>
        </w:rPr>
        <w:instrText>","page":"289-303","source":"CNKI","title":"</w:instrText>
      </w:r>
      <w:r w:rsidR="0063452C" w:rsidRPr="000F72CE">
        <w:rPr>
          <w:rFonts w:ascii="Times New Roman" w:eastAsiaTheme="minorEastAsia" w:hAnsi="Times New Roman" w:cs="Times New Roman"/>
          <w:szCs w:val="21"/>
        </w:rPr>
        <w:instrText>肠外营养临床药学共识</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第二版</w:instrText>
      </w:r>
      <w:r w:rsidR="0063452C" w:rsidRPr="000F72CE">
        <w:rPr>
          <w:rFonts w:ascii="Times New Roman" w:eastAsiaTheme="minorEastAsia" w:hAnsi="Times New Roman" w:cs="Times New Roman"/>
          <w:szCs w:val="21"/>
        </w:rPr>
        <w:instrText>)","title-short":"</w:instrText>
      </w:r>
      <w:r w:rsidR="0063452C" w:rsidRPr="000F72CE">
        <w:rPr>
          <w:rFonts w:ascii="Times New Roman" w:eastAsiaTheme="minorEastAsia" w:hAnsi="Times New Roman" w:cs="Times New Roman"/>
          <w:szCs w:val="21"/>
        </w:rPr>
        <w:instrText>肠外营养临床药学共识</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第二版</w:instrText>
      </w:r>
      <w:r w:rsidR="0063452C" w:rsidRPr="000F72CE">
        <w:rPr>
          <w:rFonts w:ascii="Times New Roman" w:eastAsiaTheme="minorEastAsia" w:hAnsi="Times New Roman" w:cs="Times New Roman"/>
          <w:szCs w:val="21"/>
        </w:rPr>
        <w:instrText>)","volume":"27","author":[{"family":"</w:instrText>
      </w:r>
      <w:r w:rsidR="0063452C" w:rsidRPr="000F72CE">
        <w:rPr>
          <w:rFonts w:ascii="Times New Roman" w:eastAsiaTheme="minorEastAsia" w:hAnsi="Times New Roman" w:cs="Times New Roman"/>
          <w:szCs w:val="21"/>
        </w:rPr>
        <w:instrText>广东省药学会</w:instrText>
      </w:r>
      <w:r w:rsidR="0063452C" w:rsidRPr="000F72CE">
        <w:rPr>
          <w:rFonts w:ascii="Times New Roman" w:eastAsiaTheme="minorEastAsia" w:hAnsi="Times New Roman" w:cs="Times New Roman"/>
          <w:szCs w:val="21"/>
        </w:rPr>
        <w:instrText>","given":""}],"issued":{"date-parts":[["2017"]]},"citation-key":"guangdongshengyaoxuehui2017b"},"label":"page"},{"id":21199,"uris":["http://zotero.org/users/8970965/items/VFHVCWFG"],"itemData":{"id":21199,"type":"article-journal","abstract":"&lt;</w:instrText>
      </w:r>
      <w:r w:rsidR="0063452C" w:rsidRPr="000F72CE">
        <w:rPr>
          <w:rFonts w:ascii="Times New Roman" w:eastAsiaTheme="minorEastAsia" w:hAnsi="Times New Roman" w:cs="Times New Roman"/>
          <w:szCs w:val="21"/>
        </w:rPr>
        <w:instrText>正</w:instrText>
      </w:r>
      <w:r w:rsidR="0063452C" w:rsidRPr="000F72CE">
        <w:rPr>
          <w:rFonts w:ascii="Times New Roman" w:eastAsiaTheme="minorEastAsia" w:hAnsi="Times New Roman" w:cs="Times New Roman"/>
          <w:szCs w:val="21"/>
        </w:rPr>
        <w:instrText>&gt;(</w:instrText>
      </w:r>
      <w:r w:rsidR="0063452C" w:rsidRPr="000F72CE">
        <w:rPr>
          <w:rFonts w:ascii="Times New Roman" w:eastAsiaTheme="minorEastAsia" w:hAnsi="Times New Roman" w:cs="Times New Roman"/>
          <w:szCs w:val="21"/>
        </w:rPr>
        <w:instrText>广东省药学会</w:instrText>
      </w:r>
      <w:r w:rsidR="0063452C" w:rsidRPr="000F72CE">
        <w:rPr>
          <w:rFonts w:ascii="Times New Roman" w:eastAsiaTheme="minorEastAsia" w:hAnsi="Times New Roman" w:cs="Times New Roman"/>
          <w:szCs w:val="21"/>
        </w:rPr>
        <w:instrText>2017</w:instrText>
      </w:r>
      <w:r w:rsidR="0063452C" w:rsidRPr="000F72CE">
        <w:rPr>
          <w:rFonts w:ascii="Times New Roman" w:eastAsiaTheme="minorEastAsia" w:hAnsi="Times New Roman" w:cs="Times New Roman"/>
          <w:szCs w:val="21"/>
        </w:rPr>
        <w:instrText>年</w:instrText>
      </w:r>
      <w:r w:rsidR="0063452C" w:rsidRPr="000F72CE">
        <w:rPr>
          <w:rFonts w:ascii="Times New Roman" w:eastAsiaTheme="minorEastAsia" w:hAnsi="Times New Roman" w:cs="Times New Roman"/>
          <w:szCs w:val="21"/>
        </w:rPr>
        <w:instrText>5</w:instrText>
      </w:r>
      <w:r w:rsidR="0063452C" w:rsidRPr="000F72CE">
        <w:rPr>
          <w:rFonts w:ascii="Times New Roman" w:eastAsiaTheme="minorEastAsia" w:hAnsi="Times New Roman" w:cs="Times New Roman"/>
          <w:szCs w:val="21"/>
        </w:rPr>
        <w:instrText>月</w:instrText>
      </w:r>
      <w:r w:rsidR="0063452C" w:rsidRPr="000F72CE">
        <w:rPr>
          <w:rFonts w:ascii="Times New Roman" w:eastAsiaTheme="minorEastAsia" w:hAnsi="Times New Roman" w:cs="Times New Roman"/>
          <w:szCs w:val="21"/>
        </w:rPr>
        <w:instrText>8</w:instrText>
      </w:r>
      <w:r w:rsidR="0063452C" w:rsidRPr="000F72CE">
        <w:rPr>
          <w:rFonts w:ascii="Times New Roman" w:eastAsiaTheme="minorEastAsia" w:hAnsi="Times New Roman" w:cs="Times New Roman"/>
          <w:szCs w:val="21"/>
        </w:rPr>
        <w:instrText>日印发</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在线出版日期</w:instrText>
      </w:r>
      <w:r w:rsidR="0063452C" w:rsidRPr="000F72CE">
        <w:rPr>
          <w:rFonts w:ascii="Times New Roman" w:eastAsiaTheme="minorEastAsia" w:hAnsi="Times New Roman" w:cs="Times New Roman"/>
          <w:szCs w:val="21"/>
        </w:rPr>
        <w:instrText>:2017-05-27)</w:instrText>
      </w:r>
      <w:r w:rsidR="0063452C" w:rsidRPr="000F72CE">
        <w:rPr>
          <w:rFonts w:ascii="Times New Roman" w:eastAsiaTheme="minorEastAsia" w:hAnsi="Times New Roman" w:cs="Times New Roman"/>
          <w:szCs w:val="21"/>
        </w:rPr>
        <w:instrText>临床营养支持治疗有肠内和肠外两大途径</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其中肠内营养</w:instrText>
      </w:r>
      <w:r w:rsidR="0063452C" w:rsidRPr="000F72CE">
        <w:rPr>
          <w:rFonts w:ascii="Times New Roman" w:eastAsiaTheme="minorEastAsia" w:hAnsi="Times New Roman" w:cs="Times New Roman"/>
          <w:szCs w:val="21"/>
        </w:rPr>
        <w:instrText>(enteral nutrition,EN)</w:instrText>
      </w:r>
      <w:r w:rsidR="0063452C" w:rsidRPr="000F72CE">
        <w:rPr>
          <w:rFonts w:ascii="Times New Roman" w:eastAsiaTheme="minorEastAsia" w:hAnsi="Times New Roman" w:cs="Times New Roman"/>
          <w:szCs w:val="21"/>
        </w:rPr>
        <w:instrText>是指经口服或管饲途径</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通过胃肠道提供营养物质的一种营养支持治疗方式。为推动我国临床药师在营养支持团队</w:instrText>
      </w:r>
      <w:r w:rsidR="0063452C" w:rsidRPr="000F72CE">
        <w:rPr>
          <w:rFonts w:ascii="Times New Roman" w:eastAsiaTheme="minorEastAsia" w:hAnsi="Times New Roman" w:cs="Times New Roman"/>
          <w:szCs w:val="21"/>
        </w:rPr>
        <w:instrText>(nutrition support team,NST)</w:instrText>
      </w:r>
      <w:r w:rsidR="0063452C" w:rsidRPr="000F72CE">
        <w:rPr>
          <w:rFonts w:ascii="Times New Roman" w:eastAsiaTheme="minorEastAsia" w:hAnsi="Times New Roman" w:cs="Times New Roman"/>
          <w:szCs w:val="21"/>
        </w:rPr>
        <w:instrText>中的作用</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本共识专家组于</w:instrText>
      </w:r>
      <w:r w:rsidR="0063452C" w:rsidRPr="000F72CE">
        <w:rPr>
          <w:rFonts w:ascii="Times New Roman" w:eastAsiaTheme="minorEastAsia" w:hAnsi="Times New Roman" w:cs="Times New Roman"/>
          <w:szCs w:val="21"/>
        </w:rPr>
        <w:instrText>2012</w:instrText>
      </w:r>
      <w:r w:rsidR="0063452C" w:rsidRPr="000F72CE">
        <w:rPr>
          <w:rFonts w:ascii="Times New Roman" w:eastAsiaTheme="minorEastAsia" w:hAnsi="Times New Roman" w:cs="Times New Roman"/>
          <w:szCs w:val="21"/>
        </w:rPr>
        <w:instrText>年组织编写了国内第一部《肠内营养临床药学共识》</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详细介绍了肠内营养的历史、发展及</w:instrText>
      </w:r>
      <w:r w:rsidR="0063452C" w:rsidRPr="000F72CE">
        <w:rPr>
          <w:rFonts w:ascii="Times New Roman" w:eastAsiaTheme="minorEastAsia" w:hAnsi="Times New Roman" w:cs="Times New Roman"/>
          <w:szCs w:val="21"/>
        </w:rPr>
        <w:instrText>","container-title":"</w:instrText>
      </w:r>
      <w:r w:rsidR="0063452C" w:rsidRPr="000F72CE">
        <w:rPr>
          <w:rFonts w:ascii="Times New Roman" w:eastAsiaTheme="minorEastAsia" w:hAnsi="Times New Roman" w:cs="Times New Roman"/>
          <w:szCs w:val="21"/>
        </w:rPr>
        <w:instrText>今日药学</w:instrText>
      </w:r>
      <w:r w:rsidR="0063452C" w:rsidRPr="000F72CE">
        <w:rPr>
          <w:rFonts w:ascii="Times New Roman" w:eastAsiaTheme="minorEastAsia" w:hAnsi="Times New Roman" w:cs="Times New Roman"/>
          <w:szCs w:val="21"/>
        </w:rPr>
        <w:instrText>","ISSN":"1674-229X","issue":"6","language":"cn","license":"5</w:instrText>
      </w:r>
      <w:r w:rsidR="0063452C" w:rsidRPr="000F72CE">
        <w:rPr>
          <w:rFonts w:ascii="Segoe UI Emoji" w:eastAsiaTheme="minorEastAsia" w:hAnsi="Segoe UI Emoji" w:cs="Segoe UI Emoji"/>
          <w:szCs w:val="21"/>
        </w:rPr>
        <w:instrText>⭐</w:instrText>
      </w:r>
      <w:r w:rsidR="0063452C" w:rsidRPr="000F72CE">
        <w:rPr>
          <w:rFonts w:ascii="Times New Roman" w:eastAsiaTheme="minorEastAsia" w:hAnsi="Times New Roman" w:cs="Times New Roman"/>
          <w:szCs w:val="21"/>
        </w:rPr>
        <w:instrText>","note":"37 citations(CNKI)[2022-5-24]","page":"361-371","source":"CNKI","title":"</w:instrText>
      </w:r>
      <w:r w:rsidR="0063452C" w:rsidRPr="000F72CE">
        <w:rPr>
          <w:rFonts w:ascii="Times New Roman" w:eastAsiaTheme="minorEastAsia" w:hAnsi="Times New Roman" w:cs="Times New Roman"/>
          <w:szCs w:val="21"/>
        </w:rPr>
        <w:instrText>肠内营养临床药学共识</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第二版</w:instrText>
      </w:r>
      <w:r w:rsidR="0063452C" w:rsidRPr="000F72CE">
        <w:rPr>
          <w:rFonts w:ascii="Times New Roman" w:eastAsiaTheme="minorEastAsia" w:hAnsi="Times New Roman" w:cs="Times New Roman"/>
          <w:szCs w:val="21"/>
        </w:rPr>
        <w:instrText>)","title-short":"</w:instrText>
      </w:r>
      <w:r w:rsidR="0063452C" w:rsidRPr="000F72CE">
        <w:rPr>
          <w:rFonts w:ascii="Times New Roman" w:eastAsiaTheme="minorEastAsia" w:hAnsi="Times New Roman" w:cs="Times New Roman"/>
          <w:szCs w:val="21"/>
        </w:rPr>
        <w:instrText>肠内营养临床药学共识</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第二版</w:instrText>
      </w:r>
      <w:r w:rsidR="0063452C" w:rsidRPr="000F72CE">
        <w:rPr>
          <w:rFonts w:ascii="Times New Roman" w:eastAsiaTheme="minorEastAsia" w:hAnsi="Times New Roman" w:cs="Times New Roman"/>
          <w:szCs w:val="21"/>
        </w:rPr>
        <w:instrText>)","volume":"27","author":[{"family":"</w:instrText>
      </w:r>
      <w:r w:rsidR="0063452C" w:rsidRPr="000F72CE">
        <w:rPr>
          <w:rFonts w:ascii="Times New Roman" w:eastAsiaTheme="minorEastAsia" w:hAnsi="Times New Roman" w:cs="Times New Roman"/>
          <w:szCs w:val="21"/>
        </w:rPr>
        <w:instrText>广东省药学会</w:instrText>
      </w:r>
      <w:r w:rsidR="0063452C" w:rsidRPr="000F72CE">
        <w:rPr>
          <w:rFonts w:ascii="Times New Roman" w:eastAsiaTheme="minorEastAsia" w:hAnsi="Times New Roman" w:cs="Times New Roman"/>
          <w:szCs w:val="21"/>
        </w:rPr>
        <w:instrText xml:space="preserve">","given":""}],"issued":{"date-parts":[["2017"]]},"citation-key":"guangdongshengyaoxuehui2017c"},"label":"page"}],"schema":"https://github.com/citation-style-language/schema/raw/master/csl-citation.json"}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[5,6]</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w:t>
      </w:r>
      <w:r w:rsidR="00160C4E">
        <w:rPr>
          <w:rFonts w:ascii="Times New Roman" w:eastAsiaTheme="minorEastAsia" w:hAnsi="Times New Roman" w:cs="Times New Roman" w:hint="eastAsia"/>
          <w:szCs w:val="21"/>
        </w:rPr>
        <w:t>为进一步促进</w:t>
      </w:r>
      <w:r w:rsidR="00BC4C73">
        <w:rPr>
          <w:rFonts w:ascii="Times New Roman" w:eastAsiaTheme="minorEastAsia" w:hAnsi="Times New Roman" w:cs="Times New Roman" w:hint="eastAsia"/>
          <w:szCs w:val="21"/>
        </w:rPr>
        <w:t>肠外肠内营养的药学实践</w:t>
      </w:r>
      <w:r w:rsidR="00085DC7">
        <w:rPr>
          <w:rFonts w:ascii="Times New Roman" w:eastAsiaTheme="minorEastAsia" w:hAnsi="Times New Roman" w:cs="Times New Roman" w:hint="eastAsia"/>
          <w:szCs w:val="21"/>
        </w:rPr>
        <w:t>规范化，</w:t>
      </w:r>
      <w:r w:rsidR="00160C4E">
        <w:rPr>
          <w:rFonts w:ascii="Times New Roman" w:eastAsiaTheme="minorEastAsia" w:hAnsi="Times New Roman" w:cs="Times New Roman" w:hint="eastAsia"/>
          <w:szCs w:val="21"/>
        </w:rPr>
        <w:t>2022</w:t>
      </w:r>
      <w:r w:rsidR="00160C4E">
        <w:rPr>
          <w:rFonts w:ascii="Times New Roman" w:eastAsiaTheme="minorEastAsia" w:hAnsi="Times New Roman" w:cs="Times New Roman" w:hint="eastAsia"/>
          <w:szCs w:val="21"/>
        </w:rPr>
        <w:t>年</w:t>
      </w:r>
      <w:r w:rsidR="00085DC7">
        <w:rPr>
          <w:rFonts w:ascii="Times New Roman" w:eastAsiaTheme="minorEastAsia" w:hAnsi="Times New Roman" w:cs="Times New Roman" w:hint="eastAsia"/>
          <w:szCs w:val="21"/>
        </w:rPr>
        <w:t>广东省药学会组织</w:t>
      </w:r>
      <w:r w:rsidR="00160C4E">
        <w:rPr>
          <w:rFonts w:ascii="Times New Roman" w:eastAsiaTheme="minorEastAsia" w:hAnsi="Times New Roman" w:cs="Times New Roman" w:hint="eastAsia"/>
          <w:szCs w:val="21"/>
        </w:rPr>
        <w:t>药学</w:t>
      </w:r>
      <w:r w:rsidR="00085DC7">
        <w:rPr>
          <w:rFonts w:ascii="Times New Roman" w:eastAsiaTheme="minorEastAsia" w:hAnsi="Times New Roman" w:cs="Times New Roman" w:hint="eastAsia"/>
          <w:szCs w:val="21"/>
        </w:rPr>
        <w:t>专家</w:t>
      </w:r>
      <w:r w:rsidR="00880C46">
        <w:rPr>
          <w:rFonts w:ascii="Times New Roman" w:eastAsiaTheme="minorEastAsia" w:hAnsi="Times New Roman" w:cs="Times New Roman" w:hint="eastAsia"/>
          <w:szCs w:val="21"/>
        </w:rPr>
        <w:t>讨论、</w:t>
      </w:r>
      <w:r w:rsidR="00160C4E">
        <w:rPr>
          <w:rFonts w:ascii="Times New Roman" w:eastAsiaTheme="minorEastAsia" w:hAnsi="Times New Roman" w:cs="Times New Roman" w:hint="eastAsia"/>
          <w:szCs w:val="21"/>
        </w:rPr>
        <w:t>撰写并</w:t>
      </w:r>
      <w:r w:rsidR="00CA4345">
        <w:rPr>
          <w:rFonts w:ascii="Times New Roman" w:eastAsiaTheme="minorEastAsia" w:hAnsi="Times New Roman" w:cs="Times New Roman" w:hint="eastAsia"/>
          <w:szCs w:val="21"/>
        </w:rPr>
        <w:t>经</w:t>
      </w:r>
      <w:r w:rsidR="00160C4E">
        <w:rPr>
          <w:rFonts w:ascii="Times New Roman" w:eastAsiaTheme="minorEastAsia" w:hAnsi="Times New Roman" w:cs="Times New Roman" w:hint="eastAsia"/>
          <w:szCs w:val="21"/>
        </w:rPr>
        <w:t>广泛征求意见修订</w:t>
      </w:r>
      <w:r w:rsidR="00085DC7">
        <w:rPr>
          <w:rFonts w:ascii="Times New Roman" w:eastAsiaTheme="minorEastAsia" w:hAnsi="Times New Roman" w:cs="Times New Roman" w:hint="eastAsia"/>
          <w:szCs w:val="21"/>
        </w:rPr>
        <w:t>最终</w:t>
      </w:r>
      <w:r w:rsidRPr="000F72CE">
        <w:rPr>
          <w:rFonts w:ascii="Times New Roman" w:eastAsiaTheme="minorEastAsia" w:hAnsi="Times New Roman" w:cs="Times New Roman"/>
          <w:szCs w:val="21"/>
        </w:rPr>
        <w:t>形成本共识。本共识紧密围绕</w:t>
      </w:r>
      <w:r w:rsidRPr="000F72CE">
        <w:rPr>
          <w:rFonts w:ascii="Times New Roman" w:eastAsiaTheme="minorEastAsia" w:hAnsi="Times New Roman" w:cs="Times New Roman"/>
          <w:szCs w:val="21"/>
        </w:rPr>
        <w:t>NSP</w:t>
      </w:r>
      <w:r w:rsidRPr="000F72CE">
        <w:rPr>
          <w:rFonts w:ascii="Times New Roman" w:eastAsiaTheme="minorEastAsia" w:hAnsi="Times New Roman" w:cs="Times New Roman"/>
          <w:szCs w:val="21"/>
        </w:rPr>
        <w:t>的</w:t>
      </w:r>
      <w:r w:rsidR="00AE5A71" w:rsidRPr="000F72CE">
        <w:rPr>
          <w:rFonts w:ascii="Times New Roman" w:eastAsiaTheme="minorEastAsia" w:hAnsi="Times New Roman" w:cs="Times New Roman"/>
          <w:szCs w:val="21"/>
        </w:rPr>
        <w:t>临床实践规范</w:t>
      </w:r>
      <w:r w:rsidRPr="000F72CE">
        <w:rPr>
          <w:rFonts w:ascii="Times New Roman" w:eastAsiaTheme="minorEastAsia" w:hAnsi="Times New Roman" w:cs="Times New Roman"/>
          <w:szCs w:val="21"/>
        </w:rPr>
        <w:t>，旨在提高各专科临床药师的综合实践水平。</w:t>
      </w:r>
    </w:p>
    <w:p w:rsidR="00C87285" w:rsidRPr="000F72CE" w:rsidRDefault="001E7EB0" w:rsidP="007E507D">
      <w:pPr>
        <w:pStyle w:val="1"/>
        <w:rPr>
          <w:rFonts w:ascii="Times New Roman" w:eastAsiaTheme="minorEastAsia" w:hAnsi="Times New Roman" w:cs="Times New Roman"/>
          <w:sz w:val="21"/>
          <w:szCs w:val="21"/>
        </w:rPr>
      </w:pPr>
      <w:bookmarkStart w:id="1" w:name="_Toc116138331"/>
      <w:bookmarkStart w:id="2" w:name="_Toc121153018"/>
      <w:r w:rsidRPr="000F72CE">
        <w:rPr>
          <w:rFonts w:ascii="Times New Roman" w:eastAsiaTheme="minorEastAsia" w:hAnsi="Times New Roman" w:cs="Times New Roman"/>
          <w:sz w:val="21"/>
          <w:szCs w:val="21"/>
        </w:rPr>
        <w:t xml:space="preserve">1 </w:t>
      </w:r>
      <w:r w:rsidR="00D45AC1" w:rsidRPr="000F72CE">
        <w:rPr>
          <w:rFonts w:ascii="Times New Roman" w:eastAsiaTheme="minorEastAsia" w:hAnsi="Times New Roman" w:cs="Times New Roman"/>
          <w:sz w:val="21"/>
          <w:szCs w:val="21"/>
        </w:rPr>
        <w:t>营养支持概述和名词解释</w:t>
      </w:r>
      <w:bookmarkEnd w:id="1"/>
      <w:bookmarkEnd w:id="2"/>
    </w:p>
    <w:p w:rsidR="00C87285" w:rsidRPr="000F72CE"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营养支持可使人体获得营养素，保证新陈代谢正常进行，抵抗或修复疾病侵袭，进而改善患者的临床结局，如降低感染性并发症、减少住院时间等。在提供的方式上，临床实际应用中包括口服营养补充、肠内管饲（也指肠内营养）</w:t>
      </w:r>
      <w:r w:rsidR="00A37313" w:rsidRPr="000F72CE">
        <w:rPr>
          <w:rFonts w:ascii="Times New Roman" w:eastAsiaTheme="minorEastAsia" w:hAnsi="Times New Roman" w:cs="Times New Roman"/>
          <w:szCs w:val="21"/>
        </w:rPr>
        <w:fldChar w:fldCharType="begin"/>
      </w:r>
      <w:r w:rsidR="00B5206F">
        <w:rPr>
          <w:rFonts w:ascii="Times New Roman" w:eastAsiaTheme="minorEastAsia" w:hAnsi="Times New Roman" w:cs="Times New Roman"/>
          <w:szCs w:val="21"/>
        </w:rPr>
        <w:instrText xml:space="preserve"> ADDIN ZOTERO_ITEM CSL_CITATION {"citationID":"Dinm8oMz","properties":{"formattedCitation":"\\super [7]\\nosupersub{}","plainCitation":"[7]","noteIndex":0},"citationItems":[{"id":21106,"uris":["http://zotero.org/users/8970965/items/3GM7VEMR"],"itemData":{"id":21106,"type":"article-journal","abstract":"BACKGROUND: A lack of agreement on definitions and terminology used for nutrition-related concepts and procedures limits the development of clinical nutrition practice and research.\nOBJECTIVE: This initiative aimed to reach a consensus for terminology for core nutritional concepts and procedures.\nMETHODS: The European Society of Clinical Nutrition and Metabolism (ESPEN) appointed a consensus group of clinical scientists to perform a modified Delphi process that encompassed e-mail communication, face-to-face meetings, in-group ballots and an electronic ESPEN membership Delphi round.\nRESULTS: Five key areas related to clinical nutrition were identified: concepts; procedures; organisation; delivery; and products. One core concept of clinical nutrition is malnutrition/undernutrition, which includes disease-related malnutrition (DRM) with (eq. cachexia) and without inflammation, and malnutrition/undernutrition without disease, e.g. hunger-related malnutrition. Over-nutrition (overweight and obesity) is another core concept. Sarcopenia and frailty were agreed to be separate conditions often associated with malnutrition. Examples of nutritional procedures identified include screening for subjects at nutritional risk followed by a complete nutritional assessment. Hospital and care facility catering are the basic organizational forms for providing nutrition. Oral nutritional supplementation is the preferred way of nutrition therapy but if inadequate then other forms of medical nutrition therapy, i.e. enteral tube feeding and parenteral (intravenous) nutrition, becomes the major way of nutrient delivery.\nCONCLUSION: An agreement of basic nutritional terminology to be used in clinical practice, research, and the ESPEN guideline developments has been established. This terminology consensus may help to support future global consensus efforts and updates of classification systems such as the International Classification of Disease (ICD). The continuous growth of knowl</w:instrText>
      </w:r>
      <w:r w:rsidR="00B5206F">
        <w:rPr>
          <w:rFonts w:ascii="Times New Roman" w:eastAsiaTheme="minorEastAsia" w:hAnsi="Times New Roman" w:cs="Times New Roman" w:hint="eastAsia"/>
          <w:szCs w:val="21"/>
        </w:rPr>
        <w:instrText>edge in all areas addressed in this statement will provide the foundation for future revisions.\n\n</w:instrText>
      </w:r>
      <w:r w:rsidR="00B5206F">
        <w:rPr>
          <w:rFonts w:ascii="Times New Roman" w:eastAsiaTheme="minorEastAsia" w:hAnsi="Times New Roman" w:cs="Times New Roman" w:hint="eastAsia"/>
          <w:szCs w:val="21"/>
        </w:rPr>
        <w:instrText>【摘要翻译】背景：对营养相关概念和程序的定义和术语缺乏一致意见限制了临床营养实践和研究的发展。</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目的：该倡议旨在就核心营养概念和程序的术语达成共识。</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方法：欧洲临床营养和代谢学会（</w:instrText>
      </w:r>
      <w:r w:rsidR="00B5206F">
        <w:rPr>
          <w:rFonts w:ascii="Times New Roman" w:eastAsiaTheme="minorEastAsia" w:hAnsi="Times New Roman" w:cs="Times New Roman" w:hint="eastAsia"/>
          <w:szCs w:val="21"/>
        </w:rPr>
        <w:instrText>ESPEN</w:instrText>
      </w:r>
      <w:r w:rsidR="00B5206F">
        <w:rPr>
          <w:rFonts w:ascii="Times New Roman" w:eastAsiaTheme="minorEastAsia" w:hAnsi="Times New Roman" w:cs="Times New Roman" w:hint="eastAsia"/>
          <w:szCs w:val="21"/>
        </w:rPr>
        <w:instrText>）任命了一个临床科学家共识小组来执行一个改进的德尔菲流程，包括电子邮件交流、面对面会议、小组内投票和电子</w:instrText>
      </w:r>
      <w:r w:rsidR="00B5206F">
        <w:rPr>
          <w:rFonts w:ascii="Times New Roman" w:eastAsiaTheme="minorEastAsia" w:hAnsi="Times New Roman" w:cs="Times New Roman" w:hint="eastAsia"/>
          <w:szCs w:val="21"/>
        </w:rPr>
        <w:instrText>ESPEN</w:instrText>
      </w:r>
      <w:r w:rsidR="00B5206F">
        <w:rPr>
          <w:rFonts w:ascii="Times New Roman" w:eastAsiaTheme="minorEastAsia" w:hAnsi="Times New Roman" w:cs="Times New Roman" w:hint="eastAsia"/>
          <w:szCs w:val="21"/>
        </w:rPr>
        <w:instrText>会员德尔菲回合。</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结果：确定了与临床营养相关的五个关键领域：概念；程序；组织；交付；和产品。临床营养学的一个核心概念是营养不良</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营养不良，包括与疾病相关的营养不良（</w:instrText>
      </w:r>
      <w:r w:rsidR="00B5206F">
        <w:rPr>
          <w:rFonts w:ascii="Times New Roman" w:eastAsiaTheme="minorEastAsia" w:hAnsi="Times New Roman" w:cs="Times New Roman" w:hint="eastAsia"/>
          <w:szCs w:val="21"/>
        </w:rPr>
        <w:instrText>DRM</w:instrText>
      </w:r>
      <w:r w:rsidR="00B5206F">
        <w:rPr>
          <w:rFonts w:ascii="Times New Roman" w:eastAsiaTheme="minorEastAsia" w:hAnsi="Times New Roman" w:cs="Times New Roman" w:hint="eastAsia"/>
          <w:szCs w:val="21"/>
        </w:rPr>
        <w:instrText>）和（等式。恶病质）和无炎症，以及无疾病的营养不良</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不良，例如与饥饿相关的营养不良。营养过剩（超重和肥胖）是另一个核心概念。肌肉减少症和虚弱被认为是通常与营养不良相关的独立疾病。确定的营养程序的例子包括筛选有营养风险的受试者，然后进行完整的营养评估。医院和护理机构餐饮是提供营养的基本组织形式。口服营养补充是营养治疗的首选方式，但如果不足，则其他形式的医学营养治疗，即肠内管饲和肠外（静脉内）营养，成为营养输送的主要方式。</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结论：已就临床实践、研究和</w:instrText>
      </w:r>
      <w:r w:rsidR="00B5206F">
        <w:rPr>
          <w:rFonts w:ascii="Times New Roman" w:eastAsiaTheme="minorEastAsia" w:hAnsi="Times New Roman" w:cs="Times New Roman" w:hint="eastAsia"/>
          <w:szCs w:val="21"/>
        </w:rPr>
        <w:instrText>ESPEN</w:instrText>
      </w:r>
      <w:r w:rsidR="00B5206F">
        <w:rPr>
          <w:rFonts w:ascii="Times New Roman" w:eastAsiaTheme="minorEastAsia" w:hAnsi="Times New Roman" w:cs="Times New Roman" w:hint="eastAsia"/>
          <w:szCs w:val="21"/>
        </w:rPr>
        <w:instrText>指南制定中使用的基本营养术语达成一致。这一术语共识可能有助于支持未来的全球共识努力和分类系统的更新，如国际疾病分类</w:instrText>
      </w:r>
      <w:r w:rsidR="00B5206F">
        <w:rPr>
          <w:rFonts w:ascii="Times New Roman" w:eastAsiaTheme="minorEastAsia" w:hAnsi="Times New Roman" w:cs="Times New Roman" w:hint="eastAsia"/>
          <w:szCs w:val="21"/>
        </w:rPr>
        <w:instrText>(ICD)</w:instrText>
      </w:r>
      <w:r w:rsidR="00B5206F">
        <w:rPr>
          <w:rFonts w:ascii="Times New Roman" w:eastAsiaTheme="minorEastAsia" w:hAnsi="Times New Roman" w:cs="Times New Roman" w:hint="eastAsia"/>
          <w:szCs w:val="21"/>
        </w:rPr>
        <w:instrText>。本声明中涉及的所有领域的知识的持续增长将为未来的修订提供基础。</w:instrText>
      </w:r>
      <w:r w:rsidR="00B5206F">
        <w:rPr>
          <w:rFonts w:ascii="Times New Roman" w:eastAsiaTheme="minorEastAsia" w:hAnsi="Times New Roman" w:cs="Times New Roman" w:hint="eastAsia"/>
          <w:szCs w:val="21"/>
        </w:rPr>
        <w:instrText>","archive_location":"927","call-number":"2","container-title":"Clinical Nutrition","DOI":"10.1016/</w:instrText>
      </w:r>
      <w:r w:rsidR="00B5206F">
        <w:rPr>
          <w:rFonts w:ascii="Times New Roman" w:eastAsiaTheme="minorEastAsia" w:hAnsi="Times New Roman" w:cs="Times New Roman"/>
          <w:szCs w:val="21"/>
        </w:rPr>
        <w:instrText>j.clnu.2016.09.004","ISSN":"0261-5614","issue":"1","journalAbbreviation":"Clinical Nutrition","language":"en","license":"5</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","note":"</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 xml:space="preserve"> /reading</w:instrText>
      </w:r>
      <w:r w:rsidR="00B5206F">
        <w:rPr>
          <w:rFonts w:ascii="Times New Roman" w:eastAsiaTheme="minorEastAsia" w:hAnsi="Times New Roman" w:cs="Times New Roman" w:hint="eastAsia"/>
          <w:szCs w:val="21"/>
        </w:rPr>
        <w:instrText>、</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Cachexia</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Clinical nutrition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Consensus</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Definition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Diet</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Enteral Nutrition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Frailty</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Humans</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Malnutrition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Medica</w:instrText>
      </w:r>
      <w:r w:rsidR="00B5206F">
        <w:rPr>
          <w:rFonts w:ascii="Times New Roman" w:eastAsiaTheme="minorEastAsia" w:hAnsi="Times New Roman" w:cs="Times New Roman" w:hint="eastAsia"/>
          <w:szCs w:val="21"/>
        </w:rPr>
        <w:instrText>l nutrition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Nutrition Assessment</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Nutrition Policy</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Nutritional Status</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Obesity</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Overweight</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Parenteral Nutrition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Sarcopenia</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Societies, Scientific</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Terminology</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Terminology as Topic","page":"49-64","source":"7.643 (Q1)","title":"ESPEN guidelines on definitions and terminology of clinical nutrition","title-short":"ESPEN</w:instrText>
      </w:r>
      <w:r w:rsidR="00B5206F">
        <w:rPr>
          <w:rFonts w:ascii="Times New Roman" w:eastAsiaTheme="minorEastAsia" w:hAnsi="Times New Roman" w:cs="Times New Roman" w:hint="eastAsia"/>
          <w:szCs w:val="21"/>
        </w:rPr>
        <w:instrText>临床营养学定义和术语指南</w:instrText>
      </w:r>
      <w:r w:rsidR="00B5206F">
        <w:rPr>
          <w:rFonts w:ascii="Times New Roman" w:eastAsiaTheme="minorEastAsia" w:hAnsi="Times New Roman" w:cs="Times New Roman" w:hint="eastAsia"/>
          <w:szCs w:val="21"/>
        </w:rPr>
        <w:instrText>","volume":"36","author":[{"family":"Cederholm","given":"T."},{"family":"Barazzoni","given":"R."},{"family":"Austin","given":"P."},{"family":"Ballmer","given":"P."},{"family":"Biolo","g</w:instrText>
      </w:r>
      <w:r w:rsidR="00B5206F">
        <w:rPr>
          <w:rFonts w:ascii="Times New Roman" w:eastAsiaTheme="minorEastAsia" w:hAnsi="Times New Roman" w:cs="Times New Roman"/>
          <w:szCs w:val="21"/>
        </w:rPr>
        <w:instrText xml:space="preserve">iven":"G."},{"family":"Bischoff","given":"S.C."},{"family":"Compher","given":"C."},{"family":"Correia","given":"I."},{"family":"Higashiguchi","given":"T."},{"family":"Holst","given":"M."},{"family":"Jensen","given":"G.L."},{"family":"Malone","given":"A."},{"family":"Muscaritoli","given":"M."},{"family":"Nyulasi","given":"I."},{"family":"Pirlich","given":"M."},{"family":"Rothenberg","given":"E."},{"family":"Schindler","given":"K."},{"family":"Schneider","given":"S.M."},{"family":"Schueren","given":"M.A.E.","non-dropping-particle":"de van der"},{"family":"Sieber","given":"C."},{"family":"Valentini","given":"L."},{"family":"Yu","given":"J.C."},{"family":"Van Gossum","given":"A."},{"family":"Singer","given":"P."}],"issued":{"date-parts":[["2017"]]},"citation-key":"cederholm2017"}}],"schema":"https://github.com/citation-style-language/schema/raw/master/csl-citation.json"}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[7]</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和肠外营养。</w:t>
      </w:r>
    </w:p>
    <w:p w:rsidR="00EC319C" w:rsidRDefault="00EC319C" w:rsidP="00D97BFC">
      <w:pPr>
        <w:ind w:firstLineChars="200" w:firstLine="420"/>
        <w:rPr>
          <w:rFonts w:ascii="Times New Roman" w:eastAsiaTheme="minorEastAsia" w:hAnsi="Times New Roman" w:cs="Times New Roman"/>
          <w:szCs w:val="21"/>
        </w:rPr>
      </w:pPr>
      <w:r w:rsidRPr="00686D0F">
        <w:rPr>
          <w:rFonts w:ascii="Times New Roman" w:eastAsiaTheme="minorEastAsia" w:hAnsi="Times New Roman" w:cs="Times New Roman"/>
          <w:szCs w:val="21"/>
        </w:rPr>
        <w:t>为规范临床营养诊疗，</w:t>
      </w:r>
      <w:r w:rsidRPr="00686D0F">
        <w:rPr>
          <w:rFonts w:ascii="Times New Roman" w:eastAsiaTheme="minorEastAsia" w:hAnsi="Times New Roman" w:cs="Times New Roman"/>
          <w:szCs w:val="21"/>
        </w:rPr>
        <w:t>2017</w:t>
      </w:r>
      <w:r w:rsidRPr="00686D0F">
        <w:rPr>
          <w:rFonts w:ascii="Times New Roman" w:eastAsiaTheme="minorEastAsia" w:hAnsi="Times New Roman" w:cs="Times New Roman"/>
          <w:szCs w:val="21"/>
        </w:rPr>
        <w:t>年</w:t>
      </w:r>
      <w:r>
        <w:rPr>
          <w:rFonts w:ascii="Times New Roman" w:eastAsiaTheme="minorEastAsia" w:hAnsi="Times New Roman" w:cs="Times New Roman" w:hint="eastAsia"/>
          <w:szCs w:val="21"/>
        </w:rPr>
        <w:t>欧洲肠外肠内营养学会（</w:t>
      </w:r>
      <w:r w:rsidRPr="00EB3FAC">
        <w:rPr>
          <w:rFonts w:ascii="Times New Roman" w:eastAsiaTheme="minorEastAsia" w:hAnsi="Times New Roman" w:cs="Times New Roman"/>
          <w:szCs w:val="21"/>
        </w:rPr>
        <w:t>European Society for Clinical Nutrition and Metabolism</w:t>
      </w:r>
      <w:r>
        <w:rPr>
          <w:rFonts w:ascii="Times New Roman" w:eastAsiaTheme="minorEastAsia" w:hAnsi="Times New Roman" w:cs="Times New Roman" w:hint="eastAsia"/>
          <w:szCs w:val="21"/>
        </w:rPr>
        <w:t>，</w:t>
      </w:r>
      <w:r w:rsidRPr="00EB3FAC">
        <w:rPr>
          <w:rFonts w:ascii="Times New Roman" w:eastAsiaTheme="minorEastAsia" w:hAnsi="Times New Roman" w:cs="Times New Roman"/>
          <w:szCs w:val="21"/>
        </w:rPr>
        <w:t>ESPEN</w:t>
      </w:r>
      <w:r>
        <w:rPr>
          <w:rFonts w:ascii="Times New Roman" w:eastAsiaTheme="minorEastAsia" w:hAnsi="Times New Roman" w:cs="Times New Roman" w:hint="eastAsia"/>
          <w:szCs w:val="21"/>
        </w:rPr>
        <w:t>）</w:t>
      </w:r>
      <w:r w:rsidRPr="00686D0F">
        <w:rPr>
          <w:rFonts w:ascii="Times New Roman" w:eastAsiaTheme="minorEastAsia" w:hAnsi="Times New Roman" w:cs="Times New Roman"/>
          <w:szCs w:val="21"/>
        </w:rPr>
        <w:t>正式</w:t>
      </w:r>
      <w:r>
        <w:rPr>
          <w:rFonts w:ascii="Times New Roman" w:eastAsiaTheme="minorEastAsia" w:hAnsi="Times New Roman" w:cs="Times New Roman" w:hint="eastAsia"/>
          <w:szCs w:val="21"/>
        </w:rPr>
        <w:t>发布</w:t>
      </w:r>
      <w:r w:rsidRPr="00686D0F">
        <w:rPr>
          <w:rFonts w:ascii="Times New Roman" w:eastAsiaTheme="minorEastAsia" w:hAnsi="Times New Roman" w:cs="Times New Roman"/>
          <w:szCs w:val="21"/>
        </w:rPr>
        <w:t>了临床营养的定义指南</w:t>
      </w:r>
      <w:r w:rsidR="00A37313">
        <w:rPr>
          <w:rFonts w:ascii="Times New Roman" w:eastAsiaTheme="minorEastAsia" w:hAnsi="Times New Roman" w:cs="Times New Roman"/>
          <w:szCs w:val="21"/>
        </w:rPr>
        <w:fldChar w:fldCharType="begin"/>
      </w:r>
      <w:r>
        <w:rPr>
          <w:rFonts w:ascii="Times New Roman" w:eastAsiaTheme="minorEastAsia" w:hAnsi="Times New Roman" w:cs="Times New Roman"/>
          <w:szCs w:val="21"/>
        </w:rPr>
        <w:instrText xml:space="preserve"> ADDIN ZOTERO_ITEM CSL_CITATION {"citationID":"SEXGv3AV","properties":{"formattedCitation":"\\super [7]\\nosupersub{}","plainCitation":"[7]","noteIndex":0},"citationItems":[{"id":21106,"uris":["http://zotero.org/users/8970965/items/3GM7VEMR"],"itemData":{"id":21106,"type":"article-journal","abstract":"BACKGROUND: A lack of agreement on definitions and terminology used for nutrition-related concepts and procedures limits the development of clinical nutrition practice and research.\nOBJECTIVE: This initiative aimed to reach a consensus for terminology for core nutritional concepts and procedures.\nMETHODS: The European Society of Clinical Nutrition and Metabolism (ESPEN) appointed a consensus group of clinical scientists to perform a modified Delphi process that encompassed e-mail communication, face-to-face meetings, in-group ballots and an electronic ESPEN membership Delphi round.\nRESULTS: Five key areas related to clinical nutrition were identified: concepts; procedures; organisation; delivery; and products. One core concept of clinical nutrition is malnutrition/undernutrition, which includes disease-related malnutrition (DRM) with (eq. cachexia) and without inflammation, and malnutrition/undernutrition without disease, e.g. hunger-related malnutrition. Over-nutrition (overweight and obesity) is another core concept. Sarcopenia and frailty were agreed to be separate conditions often associated with malnutrition. Examples of nutritional procedures identified include screening for subjects at nutritional risk followed by a complete nutritional assessment. Hospital and care facility catering are the basic organizational forms for providing nutrition. Oral nutritional supplementation is the preferred way of nutrition therapy but if inadequate then other forms of medical nutrition therapy, i.e. enteral tube feeding and parenteral (intravenous) nutrition, becomes the major way of nutrient delivery.\nCONCLUSION: An agreement of basic nutritional terminology to be used in clinical practice, research, and the ESPEN guideline developments has been established. This terminology consensus may help to support future global consensus efforts and updates of classification systems such as the International Classification of Disease (ICD). The continuous growth of knowl</w:instrText>
      </w:r>
      <w:r>
        <w:rPr>
          <w:rFonts w:ascii="Times New Roman" w:eastAsiaTheme="minorEastAsia" w:hAnsi="Times New Roman" w:cs="Times New Roman" w:hint="eastAsia"/>
          <w:szCs w:val="21"/>
        </w:rPr>
        <w:instrText>edge in all areas addressed in this statement will provide the foundation for future revisions.\n\n</w:instrText>
      </w:r>
      <w:r>
        <w:rPr>
          <w:rFonts w:ascii="Times New Roman" w:eastAsiaTheme="minorEastAsia" w:hAnsi="Times New Roman" w:cs="Times New Roman" w:hint="eastAsia"/>
          <w:szCs w:val="21"/>
        </w:rPr>
        <w:instrText>【摘要翻译】背景：对营养相关概念和程序的定义和术语缺乏一致意见限制了临床营养实践和研究的发展。</w:instrText>
      </w:r>
      <w:r>
        <w:rPr>
          <w:rFonts w:ascii="Times New Roman" w:eastAsiaTheme="minorEastAsia" w:hAnsi="Times New Roman" w:cs="Times New Roman" w:hint="eastAsia"/>
          <w:szCs w:val="21"/>
        </w:rPr>
        <w:instrText>\n</w:instrText>
      </w:r>
      <w:r>
        <w:rPr>
          <w:rFonts w:ascii="Times New Roman" w:eastAsiaTheme="minorEastAsia" w:hAnsi="Times New Roman" w:cs="Times New Roman" w:hint="eastAsia"/>
          <w:szCs w:val="21"/>
        </w:rPr>
        <w:instrText>目的：该倡议旨在就核心营养概念和程序的术语达成共识。</w:instrText>
      </w:r>
      <w:r>
        <w:rPr>
          <w:rFonts w:ascii="Times New Roman" w:eastAsiaTheme="minorEastAsia" w:hAnsi="Times New Roman" w:cs="Times New Roman" w:hint="eastAsia"/>
          <w:szCs w:val="21"/>
        </w:rPr>
        <w:instrText>\n</w:instrText>
      </w:r>
      <w:r>
        <w:rPr>
          <w:rFonts w:ascii="Times New Roman" w:eastAsiaTheme="minorEastAsia" w:hAnsi="Times New Roman" w:cs="Times New Roman" w:hint="eastAsia"/>
          <w:szCs w:val="21"/>
        </w:rPr>
        <w:instrText>方法：欧洲临床营养和代谢学会（</w:instrText>
      </w:r>
      <w:r>
        <w:rPr>
          <w:rFonts w:ascii="Times New Roman" w:eastAsiaTheme="minorEastAsia" w:hAnsi="Times New Roman" w:cs="Times New Roman" w:hint="eastAsia"/>
          <w:szCs w:val="21"/>
        </w:rPr>
        <w:instrText>ESPEN</w:instrText>
      </w:r>
      <w:r>
        <w:rPr>
          <w:rFonts w:ascii="Times New Roman" w:eastAsiaTheme="minorEastAsia" w:hAnsi="Times New Roman" w:cs="Times New Roman" w:hint="eastAsia"/>
          <w:szCs w:val="21"/>
        </w:rPr>
        <w:instrText>）任命了一个临床科学家共识小组来执行一个改进的德尔菲流程，包括电子邮件交流、面对面会议、小组内投票和电子</w:instrText>
      </w:r>
      <w:r>
        <w:rPr>
          <w:rFonts w:ascii="Times New Roman" w:eastAsiaTheme="minorEastAsia" w:hAnsi="Times New Roman" w:cs="Times New Roman" w:hint="eastAsia"/>
          <w:szCs w:val="21"/>
        </w:rPr>
        <w:instrText>ESPEN</w:instrText>
      </w:r>
      <w:r>
        <w:rPr>
          <w:rFonts w:ascii="Times New Roman" w:eastAsiaTheme="minorEastAsia" w:hAnsi="Times New Roman" w:cs="Times New Roman" w:hint="eastAsia"/>
          <w:szCs w:val="21"/>
        </w:rPr>
        <w:instrText>会员德尔菲回合。</w:instrText>
      </w:r>
      <w:r>
        <w:rPr>
          <w:rFonts w:ascii="Times New Roman" w:eastAsiaTheme="minorEastAsia" w:hAnsi="Times New Roman" w:cs="Times New Roman" w:hint="eastAsia"/>
          <w:szCs w:val="21"/>
        </w:rPr>
        <w:instrText>\n</w:instrText>
      </w:r>
      <w:r>
        <w:rPr>
          <w:rFonts w:ascii="Times New Roman" w:eastAsiaTheme="minorEastAsia" w:hAnsi="Times New Roman" w:cs="Times New Roman" w:hint="eastAsia"/>
          <w:szCs w:val="21"/>
        </w:rPr>
        <w:instrText>结果：确定了与临床营养相关的五个关键领域：概念；程序；组织；交付；和产品。临床营养学的一个核心概念是营养不良</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营养不良，包括与疾病相关的营养不良（</w:instrText>
      </w:r>
      <w:r>
        <w:rPr>
          <w:rFonts w:ascii="Times New Roman" w:eastAsiaTheme="minorEastAsia" w:hAnsi="Times New Roman" w:cs="Times New Roman" w:hint="eastAsia"/>
          <w:szCs w:val="21"/>
        </w:rPr>
        <w:instrText>DRM</w:instrText>
      </w:r>
      <w:r>
        <w:rPr>
          <w:rFonts w:ascii="Times New Roman" w:eastAsiaTheme="minorEastAsia" w:hAnsi="Times New Roman" w:cs="Times New Roman" w:hint="eastAsia"/>
          <w:szCs w:val="21"/>
        </w:rPr>
        <w:instrText>）和（等式。恶病质）和无炎症，以及无疾病的营养不良</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营养不良，例如与饥饿相关的营养不良。营养过剩（超重和肥胖）是另一个核心概念。肌肉减少症和虚弱被认为是通常与营养不良相关的独立疾病。确定的营养程序的例子包括筛选有营养风险的受试者，然后进行完整的营养评估。医院和护理机构餐饮是提供营养的基本组织形式。口服营养补充是营养治疗的首选方式，但如果不足，则其他形式的医学营养治疗，即肠内管饲和肠外（静脉内）营养，成为营养输送的主要方式。</w:instrText>
      </w:r>
      <w:r>
        <w:rPr>
          <w:rFonts w:ascii="Times New Roman" w:eastAsiaTheme="minorEastAsia" w:hAnsi="Times New Roman" w:cs="Times New Roman" w:hint="eastAsia"/>
          <w:szCs w:val="21"/>
        </w:rPr>
        <w:instrText>\n</w:instrText>
      </w:r>
      <w:r>
        <w:rPr>
          <w:rFonts w:ascii="Times New Roman" w:eastAsiaTheme="minorEastAsia" w:hAnsi="Times New Roman" w:cs="Times New Roman" w:hint="eastAsia"/>
          <w:szCs w:val="21"/>
        </w:rPr>
        <w:instrText>结论：已就临床实践、研究和</w:instrText>
      </w:r>
      <w:r>
        <w:rPr>
          <w:rFonts w:ascii="Times New Roman" w:eastAsiaTheme="minorEastAsia" w:hAnsi="Times New Roman" w:cs="Times New Roman" w:hint="eastAsia"/>
          <w:szCs w:val="21"/>
        </w:rPr>
        <w:instrText>ESPEN</w:instrText>
      </w:r>
      <w:r>
        <w:rPr>
          <w:rFonts w:ascii="Times New Roman" w:eastAsiaTheme="minorEastAsia" w:hAnsi="Times New Roman" w:cs="Times New Roman" w:hint="eastAsia"/>
          <w:szCs w:val="21"/>
        </w:rPr>
        <w:instrText>指南制定中使用的基本营养术语达成一致。这一术语共识可能有助于支持未来的全球共识努力和分类系统的更新，如国际疾病分类</w:instrText>
      </w:r>
      <w:r>
        <w:rPr>
          <w:rFonts w:ascii="Times New Roman" w:eastAsiaTheme="minorEastAsia" w:hAnsi="Times New Roman" w:cs="Times New Roman" w:hint="eastAsia"/>
          <w:szCs w:val="21"/>
        </w:rPr>
        <w:instrText>(ICD)</w:instrText>
      </w:r>
      <w:r>
        <w:rPr>
          <w:rFonts w:ascii="Times New Roman" w:eastAsiaTheme="minorEastAsia" w:hAnsi="Times New Roman" w:cs="Times New Roman" w:hint="eastAsia"/>
          <w:szCs w:val="21"/>
        </w:rPr>
        <w:instrText>。本声明中涉及的所有领域的知识的持续增长将为未来的修订提供基础。</w:instrText>
      </w:r>
      <w:r>
        <w:rPr>
          <w:rFonts w:ascii="Times New Roman" w:eastAsiaTheme="minorEastAsia" w:hAnsi="Times New Roman" w:cs="Times New Roman" w:hint="eastAsia"/>
          <w:szCs w:val="21"/>
        </w:rPr>
        <w:instrText>","archive_location":"927","call-number":"2","container-title":"Clinical Nutrition","DOI":"10.1016/</w:instrText>
      </w:r>
      <w:r>
        <w:rPr>
          <w:rFonts w:ascii="Times New Roman" w:eastAsiaTheme="minorEastAsia" w:hAnsi="Times New Roman" w:cs="Times New Roman"/>
          <w:szCs w:val="21"/>
        </w:rPr>
        <w:instrText>j.clnu.2016.09.004","ISSN":"0261-5614","issue":"1","journalAbbreviation":"Clinical Nutrition","language":"en","license":"5</w:instrText>
      </w:r>
      <w:r>
        <w:rPr>
          <w:rFonts w:ascii="Segoe UI Emoji" w:eastAsiaTheme="minorEastAsia" w:hAnsi="Segoe UI Emoji" w:cs="Segoe UI Emoji"/>
          <w:szCs w:val="21"/>
        </w:rPr>
        <w:instrText>⭐</w:instrText>
      </w:r>
      <w:r>
        <w:rPr>
          <w:rFonts w:ascii="Times New Roman" w:eastAsiaTheme="minorEastAsia" w:hAnsi="Times New Roman" w:cs="Times New Roman"/>
          <w:szCs w:val="21"/>
        </w:rPr>
        <w:instrText>","note":"</w:instrText>
      </w:r>
      <w:r>
        <w:rPr>
          <w:rFonts w:ascii="Segoe UI Emoji" w:eastAsiaTheme="minorEastAsia" w:hAnsi="Segoe UI Emoji" w:cs="Segoe UI Emoji"/>
          <w:szCs w:val="21"/>
        </w:rPr>
        <w:instrText>🏷️</w:instrText>
      </w:r>
      <w:r>
        <w:rPr>
          <w:rFonts w:ascii="Times New Roman" w:eastAsiaTheme="minorEastAsia" w:hAnsi="Times New Roman" w:cs="Times New Roman"/>
          <w:szCs w:val="21"/>
        </w:rPr>
        <w:instrText xml:space="preserve"> /reading</w:instrText>
      </w:r>
      <w:r>
        <w:rPr>
          <w:rFonts w:ascii="Times New Roman" w:eastAsiaTheme="minorEastAsia" w:hAnsi="Times New Roman" w:cs="Times New Roman" w:hint="eastAsia"/>
          <w:szCs w:val="21"/>
        </w:rPr>
        <w:instrText>、</w:instrText>
      </w:r>
      <w:r>
        <w:rPr>
          <w:rFonts w:ascii="Segoe UI Emoji" w:eastAsiaTheme="minorEastAsia" w:hAnsi="Segoe UI Emoji" w:cs="Segoe UI Emoji"/>
          <w:szCs w:val="21"/>
        </w:rPr>
        <w:instrText>📒</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szCs w:val="21"/>
        </w:rPr>
        <w:instrText>Cachexia</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szCs w:val="21"/>
        </w:rPr>
        <w:instrText>Clinical nutrition</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szCs w:val="21"/>
        </w:rPr>
        <w:instrText>Consensus</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szCs w:val="21"/>
        </w:rPr>
        <w:instrText>Definition</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szCs w:val="21"/>
        </w:rPr>
        <w:instrText>Diet</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szCs w:val="21"/>
        </w:rPr>
        <w:instrText>Enteral Nutrition</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szCs w:val="21"/>
        </w:rPr>
        <w:instrText>Frailty</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szCs w:val="21"/>
        </w:rPr>
        <w:instrText>Humans</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szCs w:val="21"/>
        </w:rPr>
        <w:instrText>Malnutrition</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szCs w:val="21"/>
        </w:rPr>
        <w:instrText>Medica</w:instrText>
      </w:r>
      <w:r>
        <w:rPr>
          <w:rFonts w:ascii="Times New Roman" w:eastAsiaTheme="minorEastAsia" w:hAnsi="Times New Roman" w:cs="Times New Roman" w:hint="eastAsia"/>
          <w:szCs w:val="21"/>
        </w:rPr>
        <w:instrText>l nutrition</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Nutrition Assessment</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Nutrition Policy</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Nutritional Status</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Obesity</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Overweight</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Parenteral Nutrition</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Sarcopenia</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Societies, Scientific</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Terminology</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Terminology as Topic","page":"49-64","source":"7.643 (Q1)","title":"ESPEN guidelines on definitions and terminology of clinical nutrition","title-short":"ESPEN</w:instrText>
      </w:r>
      <w:r>
        <w:rPr>
          <w:rFonts w:ascii="Times New Roman" w:eastAsiaTheme="minorEastAsia" w:hAnsi="Times New Roman" w:cs="Times New Roman" w:hint="eastAsia"/>
          <w:szCs w:val="21"/>
        </w:rPr>
        <w:instrText>临床营养学定义和术语指南</w:instrText>
      </w:r>
      <w:r>
        <w:rPr>
          <w:rFonts w:ascii="Times New Roman" w:eastAsiaTheme="minorEastAsia" w:hAnsi="Times New Roman" w:cs="Times New Roman" w:hint="eastAsia"/>
          <w:szCs w:val="21"/>
        </w:rPr>
        <w:instrText>","volume":"36","author":[{"family":"Cederholm","given":"T."},{"family":"Barazzoni","given":"R."},{"family":"Austin","given":"P."},{"family":"Ballmer","given":"P."},{"family":"Biolo","g</w:instrText>
      </w:r>
      <w:r>
        <w:rPr>
          <w:rFonts w:ascii="Times New Roman" w:eastAsiaTheme="minorEastAsia" w:hAnsi="Times New Roman" w:cs="Times New Roman"/>
          <w:szCs w:val="21"/>
        </w:rPr>
        <w:instrText xml:space="preserve">iven":"G."},{"family":"Bischoff","given":"S.C."},{"family":"Compher","given":"C."},{"family":"Correia","given":"I."},{"family":"Higashiguchi","given":"T."},{"family":"Holst","given":"M."},{"family":"Jensen","given":"G.L."},{"family":"Malone","given":"A."},{"family":"Muscaritoli","given":"M."},{"family":"Nyulasi","given":"I."},{"family":"Pirlich","given":"M."},{"family":"Rothenberg","given":"E."},{"family":"Schindler","given":"K."},{"family":"Schneider","given":"S.M."},{"family":"Schueren","given":"M.A.E.","non-dropping-particle":"de van der"},{"family":"Sieber","given":"C."},{"family":"Valentini","given":"L."},{"family":"Yu","given":"J.C."},{"family":"Van Gossum","given":"A."},{"family":"Singer","given":"P."}],"issued":{"date-parts":[["2017"]]},"citation-key":"cederholm2017"}}],"schema":"https://github.com/citation-style-language/schema/raw/master/csl-citation.json"} </w:instrText>
      </w:r>
      <w:r w:rsidR="00A37313">
        <w:rPr>
          <w:rFonts w:ascii="Times New Roman" w:eastAsiaTheme="minorEastAsia" w:hAnsi="Times New Roman" w:cs="Times New Roman"/>
          <w:szCs w:val="21"/>
        </w:rPr>
        <w:fldChar w:fldCharType="separate"/>
      </w:r>
      <w:r w:rsidRPr="00EC319C">
        <w:rPr>
          <w:rFonts w:ascii="Times New Roman" w:hAnsi="Times New Roman" w:cs="Times New Roman"/>
          <w:kern w:val="0"/>
          <w:vertAlign w:val="superscript"/>
        </w:rPr>
        <w:t>[7]</w:t>
      </w:r>
      <w:r w:rsidR="00A37313">
        <w:rPr>
          <w:rFonts w:ascii="Times New Roman" w:eastAsiaTheme="minorEastAsia" w:hAnsi="Times New Roman" w:cs="Times New Roman"/>
          <w:szCs w:val="21"/>
        </w:rPr>
        <w:fldChar w:fldCharType="end"/>
      </w:r>
      <w:r w:rsidRPr="00686D0F">
        <w:rPr>
          <w:rFonts w:ascii="Times New Roman" w:eastAsiaTheme="minorEastAsia" w:hAnsi="Times New Roman" w:cs="Times New Roman"/>
          <w:szCs w:val="21"/>
        </w:rPr>
        <w:t>，</w:t>
      </w:r>
      <w:r w:rsidRPr="00686D0F">
        <w:rPr>
          <w:rFonts w:ascii="Times New Roman" w:eastAsiaTheme="minorEastAsia" w:hAnsi="Times New Roman" w:cs="Times New Roman"/>
          <w:szCs w:val="21"/>
        </w:rPr>
        <w:t>2019</w:t>
      </w:r>
      <w:r w:rsidRPr="00686D0F">
        <w:rPr>
          <w:rFonts w:ascii="Times New Roman" w:eastAsiaTheme="minorEastAsia" w:hAnsi="Times New Roman" w:cs="Times New Roman"/>
          <w:szCs w:val="21"/>
        </w:rPr>
        <w:t>年中国全也正式出版了《肠外肠内营养学名词》一书</w:t>
      </w:r>
      <w:r w:rsidR="00A37313">
        <w:rPr>
          <w:rFonts w:ascii="Times New Roman" w:eastAsiaTheme="minorEastAsia" w:hAnsi="Times New Roman" w:cs="Times New Roman"/>
          <w:szCs w:val="21"/>
        </w:rPr>
        <w:fldChar w:fldCharType="begin"/>
      </w:r>
      <w:r>
        <w:rPr>
          <w:rFonts w:ascii="Times New Roman" w:eastAsiaTheme="minorEastAsia" w:hAnsi="Times New Roman" w:cs="Times New Roman"/>
          <w:szCs w:val="21"/>
        </w:rPr>
        <w:instrText xml:space="preserve"> ADDIN ZOTERO_ITEM CSL_CITATION {"citationID":"FuPV4Vy5","properties":{"formattedCitation":"\\super [1]\\nosupersub{}","plainCitation":"[1]","noteIndex":0},"citationItems":[{"id":27518,"uris":["http://zotero.org/users/8970965/items/9QJD2P7G"],"itemData":{"id":27518,"type":"book","event-place":"</w:instrText>
      </w:r>
      <w:r>
        <w:rPr>
          <w:rFonts w:ascii="Times New Roman" w:eastAsiaTheme="minorEastAsia" w:hAnsi="Times New Roman" w:cs="Times New Roman" w:hint="eastAsia"/>
          <w:szCs w:val="21"/>
        </w:rPr>
        <w:instrText>北京</w:instrText>
      </w:r>
      <w:r>
        <w:rPr>
          <w:rFonts w:ascii="Times New Roman" w:eastAsiaTheme="minorEastAsia" w:hAnsi="Times New Roman" w:cs="Times New Roman"/>
          <w:szCs w:val="21"/>
        </w:rPr>
        <w:instrText>","ISBN":"978-7-03-061631-9","language":"cn","note":"</w:instrText>
      </w:r>
      <w:r>
        <w:rPr>
          <w:rFonts w:ascii="Segoe UI Emoji" w:eastAsiaTheme="minorEastAsia" w:hAnsi="Segoe UI Emoji" w:cs="Segoe UI Emoji"/>
          <w:szCs w:val="21"/>
        </w:rPr>
        <w:instrText>🏷️</w:instrText>
      </w:r>
      <w:r>
        <w:rPr>
          <w:rFonts w:ascii="Times New Roman" w:eastAsiaTheme="minorEastAsia" w:hAnsi="Times New Roman" w:cs="Times New Roman"/>
          <w:szCs w:val="21"/>
        </w:rPr>
        <w:instrText xml:space="preserve"> /unread","number-of-pages":"108","publisher":"</w:instrText>
      </w:r>
      <w:r>
        <w:rPr>
          <w:rFonts w:ascii="Times New Roman" w:eastAsiaTheme="minorEastAsia" w:hAnsi="Times New Roman" w:cs="Times New Roman" w:hint="eastAsia"/>
          <w:szCs w:val="21"/>
        </w:rPr>
        <w:instrText>科学出版社</w:instrText>
      </w:r>
      <w:r>
        <w:rPr>
          <w:rFonts w:ascii="Times New Roman" w:eastAsiaTheme="minorEastAsia" w:hAnsi="Times New Roman" w:cs="Times New Roman"/>
          <w:szCs w:val="21"/>
        </w:rPr>
        <w:instrText>","publisher-place":"</w:instrText>
      </w:r>
      <w:r>
        <w:rPr>
          <w:rFonts w:ascii="Times New Roman" w:eastAsiaTheme="minorEastAsia" w:hAnsi="Times New Roman" w:cs="Times New Roman" w:hint="eastAsia"/>
          <w:szCs w:val="21"/>
        </w:rPr>
        <w:instrText>北京</w:instrText>
      </w:r>
      <w:r>
        <w:rPr>
          <w:rFonts w:ascii="Times New Roman" w:eastAsiaTheme="minorEastAsia" w:hAnsi="Times New Roman" w:cs="Times New Roman"/>
          <w:szCs w:val="21"/>
        </w:rPr>
        <w:instrText>","title":"</w:instrText>
      </w:r>
      <w:r>
        <w:rPr>
          <w:rFonts w:ascii="Times New Roman" w:eastAsiaTheme="minorEastAsia" w:hAnsi="Times New Roman" w:cs="Times New Roman" w:hint="eastAsia"/>
          <w:szCs w:val="21"/>
        </w:rPr>
        <w:instrText>肠外肠内营养学名词</w:instrText>
      </w:r>
      <w:r>
        <w:rPr>
          <w:rFonts w:ascii="Times New Roman" w:eastAsiaTheme="minorEastAsia" w:hAnsi="Times New Roman" w:cs="Times New Roman"/>
          <w:szCs w:val="21"/>
        </w:rPr>
        <w:instrText>","title-short":"</w:instrText>
      </w:r>
      <w:r>
        <w:rPr>
          <w:rFonts w:ascii="Times New Roman" w:eastAsiaTheme="minorEastAsia" w:hAnsi="Times New Roman" w:cs="Times New Roman" w:hint="eastAsia"/>
          <w:szCs w:val="21"/>
        </w:rPr>
        <w:instrText>肠外肠内营养学名词</w:instrText>
      </w:r>
      <w:r>
        <w:rPr>
          <w:rFonts w:ascii="Times New Roman" w:eastAsiaTheme="minorEastAsia" w:hAnsi="Times New Roman" w:cs="Times New Roman"/>
          <w:szCs w:val="21"/>
        </w:rPr>
        <w:instrText>","URL":"https://book.sciencereading</w:instrText>
      </w:r>
      <w:r>
        <w:rPr>
          <w:rFonts w:ascii="Times New Roman" w:eastAsiaTheme="minorEastAsia" w:hAnsi="Times New Roman" w:cs="Times New Roman" w:hint="eastAsia"/>
          <w:szCs w:val="21"/>
        </w:rPr>
        <w:instrText>.cn/shop/book/Booksimple/show.do?id=B8B921DD8EB782573E053020B0A0AB07E000","author":[{"family":"</w:instrText>
      </w:r>
      <w:r>
        <w:rPr>
          <w:rFonts w:ascii="Times New Roman" w:eastAsiaTheme="minorEastAsia" w:hAnsi="Times New Roman" w:cs="Times New Roman" w:hint="eastAsia"/>
          <w:szCs w:val="21"/>
        </w:rPr>
        <w:instrText>医学名词审定委员会</w:instrText>
      </w:r>
      <w:r>
        <w:rPr>
          <w:rFonts w:ascii="Times New Roman" w:eastAsiaTheme="minorEastAsia" w:hAnsi="Times New Roman" w:cs="Times New Roman" w:hint="eastAsia"/>
          <w:szCs w:val="21"/>
        </w:rPr>
        <w:instrText>","given":""},{"family":"</w:instrText>
      </w:r>
      <w:r>
        <w:rPr>
          <w:rFonts w:ascii="Times New Roman" w:eastAsiaTheme="minorEastAsia" w:hAnsi="Times New Roman" w:cs="Times New Roman" w:hint="eastAsia"/>
          <w:szCs w:val="21"/>
        </w:rPr>
        <w:instrText>肠外肠内营养学名词审定分委员会</w:instrText>
      </w:r>
      <w:r>
        <w:rPr>
          <w:rFonts w:ascii="Times New Roman" w:eastAsiaTheme="minorEastAsia" w:hAnsi="Times New Roman" w:cs="Times New Roman" w:hint="eastAsia"/>
          <w:szCs w:val="21"/>
        </w:rPr>
        <w:instrText>","given":""}],"accessed":{"date-parts":[["2022",10,8]]},"issued":{"date-parts":[["2019",6]]},"citation-key":"y</w:instrText>
      </w:r>
      <w:r>
        <w:rPr>
          <w:rFonts w:ascii="Times New Roman" w:eastAsiaTheme="minorEastAsia" w:hAnsi="Times New Roman" w:cs="Times New Roman"/>
          <w:szCs w:val="21"/>
        </w:rPr>
        <w:instrText xml:space="preserve">ixuemingcishendingweiyuanhui2019"}}],"schema":"https://github.com/citation-style-language/schema/raw/master/csl-citation.json"} </w:instrText>
      </w:r>
      <w:r w:rsidR="00A37313">
        <w:rPr>
          <w:rFonts w:ascii="Times New Roman" w:eastAsiaTheme="minorEastAsia" w:hAnsi="Times New Roman" w:cs="Times New Roman"/>
          <w:szCs w:val="21"/>
        </w:rPr>
        <w:fldChar w:fldCharType="separate"/>
      </w:r>
      <w:r w:rsidRPr="00EC319C">
        <w:rPr>
          <w:rFonts w:ascii="Times New Roman" w:hAnsi="Times New Roman" w:cs="Times New Roman"/>
          <w:kern w:val="0"/>
          <w:vertAlign w:val="superscript"/>
        </w:rPr>
        <w:t>[1]</w:t>
      </w:r>
      <w:r w:rsidR="00A37313">
        <w:rPr>
          <w:rFonts w:ascii="Times New Roman" w:eastAsiaTheme="minorEastAsia" w:hAnsi="Times New Roman" w:cs="Times New Roman"/>
          <w:szCs w:val="21"/>
        </w:rPr>
        <w:fldChar w:fldCharType="end"/>
      </w:r>
      <w:r w:rsidRPr="00686D0F">
        <w:rPr>
          <w:rFonts w:ascii="Times New Roman" w:eastAsiaTheme="minorEastAsia" w:hAnsi="Times New Roman" w:cs="Times New Roman"/>
          <w:szCs w:val="21"/>
        </w:rPr>
        <w:t>。其中最常用的名词解释如下：</w:t>
      </w:r>
    </w:p>
    <w:p w:rsidR="00C87285" w:rsidRPr="000F72CE"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口服营养补充（</w:t>
      </w:r>
      <w:r w:rsidR="00627FAB">
        <w:rPr>
          <w:rFonts w:ascii="Times New Roman" w:eastAsiaTheme="minorEastAsia" w:hAnsi="Times New Roman" w:cs="Times New Roman"/>
          <w:szCs w:val="21"/>
        </w:rPr>
        <w:t>O</w:t>
      </w:r>
      <w:r w:rsidRPr="000F72CE">
        <w:rPr>
          <w:rFonts w:ascii="Times New Roman" w:eastAsiaTheme="minorEastAsia" w:hAnsi="Times New Roman" w:cs="Times New Roman"/>
          <w:szCs w:val="21"/>
        </w:rPr>
        <w:t xml:space="preserve">ral </w:t>
      </w:r>
      <w:r w:rsidR="00627FAB">
        <w:rPr>
          <w:rFonts w:ascii="Times New Roman" w:eastAsiaTheme="minorEastAsia" w:hAnsi="Times New Roman" w:cs="Times New Roman"/>
          <w:szCs w:val="21"/>
        </w:rPr>
        <w:t>N</w:t>
      </w:r>
      <w:r w:rsidRPr="000F72CE">
        <w:rPr>
          <w:rFonts w:ascii="Times New Roman" w:eastAsiaTheme="minorEastAsia" w:hAnsi="Times New Roman" w:cs="Times New Roman"/>
          <w:szCs w:val="21"/>
        </w:rPr>
        <w:t xml:space="preserve">utritional </w:t>
      </w:r>
      <w:r w:rsidR="00627FAB">
        <w:rPr>
          <w:rFonts w:ascii="Times New Roman" w:eastAsiaTheme="minorEastAsia" w:hAnsi="Times New Roman" w:cs="Times New Roman"/>
          <w:szCs w:val="21"/>
        </w:rPr>
        <w:t>S</w:t>
      </w:r>
      <w:r w:rsidRPr="000F72CE">
        <w:rPr>
          <w:rFonts w:ascii="Times New Roman" w:eastAsiaTheme="minorEastAsia" w:hAnsi="Times New Roman" w:cs="Times New Roman"/>
          <w:szCs w:val="21"/>
        </w:rPr>
        <w:t>upplement</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ONS</w:t>
      </w:r>
      <w:r w:rsidRPr="000F72CE">
        <w:rPr>
          <w:rFonts w:ascii="Times New Roman" w:eastAsiaTheme="minorEastAsia" w:hAnsi="Times New Roman" w:cs="Times New Roman"/>
          <w:szCs w:val="21"/>
        </w:rPr>
        <w:t>）：当膳食提供的能量、蛋白质等营养素在目标需求量的</w:t>
      </w:r>
      <w:r w:rsidRPr="000F72CE">
        <w:rPr>
          <w:rFonts w:ascii="Times New Roman" w:eastAsiaTheme="minorEastAsia" w:hAnsi="Times New Roman" w:cs="Times New Roman"/>
          <w:szCs w:val="21"/>
        </w:rPr>
        <w:t>50%</w:t>
      </w:r>
      <w:r w:rsidR="00205E05">
        <w:rPr>
          <w:rFonts w:ascii="Times New Roman" w:eastAsiaTheme="minorEastAsia" w:hAnsi="Times New Roman" w:cs="Times New Roman"/>
          <w:szCs w:val="21"/>
        </w:rPr>
        <w:t>-</w:t>
      </w:r>
      <w:r w:rsidRPr="000F72CE">
        <w:rPr>
          <w:rFonts w:ascii="Times New Roman" w:eastAsiaTheme="minorEastAsia" w:hAnsi="Times New Roman" w:cs="Times New Roman"/>
          <w:szCs w:val="21"/>
        </w:rPr>
        <w:t>75%</w:t>
      </w:r>
      <w:r w:rsidRPr="000F72CE">
        <w:rPr>
          <w:rFonts w:ascii="Times New Roman" w:eastAsiaTheme="minorEastAsia" w:hAnsi="Times New Roman" w:cs="Times New Roman"/>
          <w:szCs w:val="21"/>
        </w:rPr>
        <w:t>时，应用肠内营养制剂或特殊医学用途配方食品（</w:t>
      </w:r>
      <w:r w:rsidR="00627FAB">
        <w:rPr>
          <w:rFonts w:ascii="Times New Roman" w:eastAsiaTheme="minorEastAsia" w:hAnsi="Times New Roman" w:cs="Times New Roman"/>
          <w:szCs w:val="21"/>
        </w:rPr>
        <w:t>F</w:t>
      </w:r>
      <w:r w:rsidRPr="000F72CE">
        <w:rPr>
          <w:rFonts w:ascii="Times New Roman" w:eastAsiaTheme="minorEastAsia" w:hAnsi="Times New Roman" w:cs="Times New Roman"/>
          <w:szCs w:val="21"/>
        </w:rPr>
        <w:t xml:space="preserve">oods for </w:t>
      </w:r>
      <w:r w:rsidR="00627FAB">
        <w:rPr>
          <w:rFonts w:ascii="Times New Roman" w:eastAsiaTheme="minorEastAsia" w:hAnsi="Times New Roman" w:cs="Times New Roman"/>
          <w:szCs w:val="21"/>
        </w:rPr>
        <w:t>S</w:t>
      </w:r>
      <w:r w:rsidRPr="000F72CE">
        <w:rPr>
          <w:rFonts w:ascii="Times New Roman" w:eastAsiaTheme="minorEastAsia" w:hAnsi="Times New Roman" w:cs="Times New Roman"/>
          <w:szCs w:val="21"/>
        </w:rPr>
        <w:t xml:space="preserve">pecial </w:t>
      </w:r>
      <w:r w:rsidR="00627FAB">
        <w:rPr>
          <w:rFonts w:ascii="Times New Roman" w:eastAsiaTheme="minorEastAsia" w:hAnsi="Times New Roman" w:cs="Times New Roman"/>
          <w:szCs w:val="21"/>
        </w:rPr>
        <w:t>M</w:t>
      </w:r>
      <w:r w:rsidRPr="000F72CE">
        <w:rPr>
          <w:rFonts w:ascii="Times New Roman" w:eastAsiaTheme="minorEastAsia" w:hAnsi="Times New Roman" w:cs="Times New Roman"/>
          <w:szCs w:val="21"/>
        </w:rPr>
        <w:t xml:space="preserve">edical </w:t>
      </w:r>
      <w:r w:rsidR="00627FAB">
        <w:rPr>
          <w:rFonts w:ascii="Times New Roman" w:eastAsiaTheme="minorEastAsia" w:hAnsi="Times New Roman" w:cs="Times New Roman"/>
          <w:szCs w:val="21"/>
        </w:rPr>
        <w:t>P</w:t>
      </w:r>
      <w:r w:rsidRPr="000F72CE">
        <w:rPr>
          <w:rFonts w:ascii="Times New Roman" w:eastAsiaTheme="minorEastAsia" w:hAnsi="Times New Roman" w:cs="Times New Roman"/>
          <w:szCs w:val="21"/>
        </w:rPr>
        <w:t>urposes</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FSMPs</w:t>
      </w:r>
      <w:r w:rsidRPr="000F72CE">
        <w:rPr>
          <w:rFonts w:ascii="Times New Roman" w:eastAsiaTheme="minorEastAsia" w:hAnsi="Times New Roman" w:cs="Times New Roman"/>
          <w:szCs w:val="21"/>
        </w:rPr>
        <w:t>）进行口服补充的一种营养支持方法。</w:t>
      </w:r>
    </w:p>
    <w:p w:rsidR="00D97BFC"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肠内管饲（</w:t>
      </w:r>
      <w:r w:rsidR="00627FAB">
        <w:rPr>
          <w:rFonts w:ascii="Times New Roman" w:eastAsiaTheme="minorEastAsia" w:hAnsi="Times New Roman" w:cs="Times New Roman"/>
          <w:szCs w:val="21"/>
        </w:rPr>
        <w:t>E</w:t>
      </w:r>
      <w:r w:rsidRPr="000F72CE">
        <w:rPr>
          <w:rFonts w:ascii="Times New Roman" w:eastAsiaTheme="minorEastAsia" w:hAnsi="Times New Roman" w:cs="Times New Roman"/>
          <w:szCs w:val="21"/>
        </w:rPr>
        <w:t xml:space="preserve">nteral </w:t>
      </w:r>
      <w:r w:rsidR="00627FAB">
        <w:rPr>
          <w:rFonts w:ascii="Times New Roman" w:eastAsiaTheme="minorEastAsia" w:hAnsi="Times New Roman" w:cs="Times New Roman"/>
          <w:szCs w:val="21"/>
        </w:rPr>
        <w:t>T</w:t>
      </w:r>
      <w:r w:rsidRPr="000F72CE">
        <w:rPr>
          <w:rFonts w:ascii="Times New Roman" w:eastAsiaTheme="minorEastAsia" w:hAnsi="Times New Roman" w:cs="Times New Roman"/>
          <w:szCs w:val="21"/>
        </w:rPr>
        <w:t xml:space="preserve">ube </w:t>
      </w:r>
      <w:r w:rsidR="00627FAB">
        <w:rPr>
          <w:rFonts w:ascii="Times New Roman" w:eastAsiaTheme="minorEastAsia" w:hAnsi="Times New Roman" w:cs="Times New Roman"/>
          <w:szCs w:val="21"/>
        </w:rPr>
        <w:t>F</w:t>
      </w:r>
      <w:r w:rsidRPr="000F72CE">
        <w:rPr>
          <w:rFonts w:ascii="Times New Roman" w:eastAsiaTheme="minorEastAsia" w:hAnsi="Times New Roman" w:cs="Times New Roman"/>
          <w:szCs w:val="21"/>
        </w:rPr>
        <w:t>eeding</w:t>
      </w:r>
      <w:r w:rsidRPr="000F72CE">
        <w:rPr>
          <w:rFonts w:ascii="Times New Roman" w:eastAsiaTheme="minorEastAsia" w:hAnsi="Times New Roman" w:cs="Times New Roman"/>
          <w:szCs w:val="21"/>
        </w:rPr>
        <w:t>）</w:t>
      </w:r>
      <w:r w:rsidR="001E7EB0"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也指肠内营养（</w:t>
      </w:r>
      <w:r w:rsidR="00627FAB">
        <w:rPr>
          <w:rFonts w:ascii="Times New Roman" w:eastAsiaTheme="minorEastAsia" w:hAnsi="Times New Roman" w:cs="Times New Roman"/>
          <w:szCs w:val="21"/>
        </w:rPr>
        <w:t>E</w:t>
      </w:r>
      <w:r w:rsidRPr="000F72CE">
        <w:rPr>
          <w:rFonts w:ascii="Times New Roman" w:eastAsiaTheme="minorEastAsia" w:hAnsi="Times New Roman" w:cs="Times New Roman"/>
          <w:szCs w:val="21"/>
        </w:rPr>
        <w:t xml:space="preserve">nteral </w:t>
      </w:r>
      <w:r w:rsidR="00627FAB">
        <w:rPr>
          <w:rFonts w:ascii="Times New Roman" w:eastAsiaTheme="minorEastAsia" w:hAnsi="Times New Roman" w:cs="Times New Roman"/>
          <w:szCs w:val="21"/>
        </w:rPr>
        <w:t>N</w:t>
      </w:r>
      <w:r w:rsidRPr="000F72CE">
        <w:rPr>
          <w:rFonts w:ascii="Times New Roman" w:eastAsiaTheme="minorEastAsia" w:hAnsi="Times New Roman" w:cs="Times New Roman"/>
          <w:szCs w:val="21"/>
        </w:rPr>
        <w:t>utrition</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EN</w:t>
      </w:r>
      <w:r w:rsidRPr="000F72CE">
        <w:rPr>
          <w:rFonts w:ascii="Times New Roman" w:eastAsiaTheme="minorEastAsia" w:hAnsi="Times New Roman" w:cs="Times New Roman"/>
          <w:szCs w:val="21"/>
        </w:rPr>
        <w:t>）</w:t>
      </w:r>
      <w:r w:rsidR="001E7EB0"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通过鼻胃或鼻肠途径或经胃或空肠等有创造口方式留置导管，</w:t>
      </w:r>
      <w:r w:rsidR="001E7EB0" w:rsidRPr="000F72CE">
        <w:rPr>
          <w:rFonts w:ascii="Times New Roman" w:eastAsiaTheme="minorEastAsia" w:hAnsi="Times New Roman" w:cs="Times New Roman"/>
          <w:szCs w:val="21"/>
        </w:rPr>
        <w:t>为无法进食但胃肠道有功能的患者提供营养素的营养支持方法。</w:t>
      </w:r>
    </w:p>
    <w:p w:rsidR="00D97BFC"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肠外营养（</w:t>
      </w:r>
      <w:r w:rsidR="00627FAB">
        <w:rPr>
          <w:rFonts w:ascii="Times New Roman" w:eastAsiaTheme="minorEastAsia" w:hAnsi="Times New Roman" w:cs="Times New Roman"/>
          <w:szCs w:val="21"/>
        </w:rPr>
        <w:t>P</w:t>
      </w:r>
      <w:r w:rsidRPr="000F72CE">
        <w:rPr>
          <w:rFonts w:ascii="Times New Roman" w:eastAsiaTheme="minorEastAsia" w:hAnsi="Times New Roman" w:cs="Times New Roman"/>
          <w:szCs w:val="21"/>
        </w:rPr>
        <w:t xml:space="preserve">arenteral </w:t>
      </w:r>
      <w:r w:rsidR="00627FAB">
        <w:rPr>
          <w:rFonts w:ascii="Times New Roman" w:eastAsiaTheme="minorEastAsia" w:hAnsi="Times New Roman" w:cs="Times New Roman"/>
          <w:szCs w:val="21"/>
        </w:rPr>
        <w:t>N</w:t>
      </w:r>
      <w:r w:rsidRPr="000F72CE">
        <w:rPr>
          <w:rFonts w:ascii="Times New Roman" w:eastAsiaTheme="minorEastAsia" w:hAnsi="Times New Roman" w:cs="Times New Roman"/>
          <w:szCs w:val="21"/>
        </w:rPr>
        <w:t>utrition</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PN</w:t>
      </w:r>
      <w:r w:rsidRPr="000F72CE">
        <w:rPr>
          <w:rFonts w:ascii="Times New Roman" w:eastAsiaTheme="minorEastAsia" w:hAnsi="Times New Roman" w:cs="Times New Roman"/>
          <w:szCs w:val="21"/>
        </w:rPr>
        <w:t>）：又称静脉营养。通过胃肠外（静脉）途径为人体代谢需要提供基本营养素的营养支持疗法。</w:t>
      </w:r>
    </w:p>
    <w:p w:rsidR="00D97BFC"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全肠外营养（</w:t>
      </w:r>
      <w:r w:rsidR="00627FAB">
        <w:rPr>
          <w:rFonts w:ascii="Times New Roman" w:eastAsiaTheme="minorEastAsia" w:hAnsi="Times New Roman" w:cs="Times New Roman"/>
          <w:szCs w:val="21"/>
        </w:rPr>
        <w:t>T</w:t>
      </w:r>
      <w:r w:rsidRPr="000F72CE">
        <w:rPr>
          <w:rFonts w:ascii="Times New Roman" w:eastAsiaTheme="minorEastAsia" w:hAnsi="Times New Roman" w:cs="Times New Roman"/>
          <w:szCs w:val="21"/>
        </w:rPr>
        <w:t xml:space="preserve">otal </w:t>
      </w:r>
      <w:r w:rsidR="00627FAB">
        <w:rPr>
          <w:rFonts w:ascii="Times New Roman" w:eastAsiaTheme="minorEastAsia" w:hAnsi="Times New Roman" w:cs="Times New Roman"/>
          <w:szCs w:val="21"/>
        </w:rPr>
        <w:t>P</w:t>
      </w:r>
      <w:r w:rsidRPr="000F72CE">
        <w:rPr>
          <w:rFonts w:ascii="Times New Roman" w:eastAsiaTheme="minorEastAsia" w:hAnsi="Times New Roman" w:cs="Times New Roman"/>
          <w:szCs w:val="21"/>
        </w:rPr>
        <w:t xml:space="preserve">arenteral </w:t>
      </w:r>
      <w:r w:rsidR="00627FAB">
        <w:rPr>
          <w:rFonts w:ascii="Times New Roman" w:eastAsiaTheme="minorEastAsia" w:hAnsi="Times New Roman" w:cs="Times New Roman"/>
          <w:szCs w:val="21"/>
        </w:rPr>
        <w:t>N</w:t>
      </w:r>
      <w:r w:rsidRPr="000F72CE">
        <w:rPr>
          <w:rFonts w:ascii="Times New Roman" w:eastAsiaTheme="minorEastAsia" w:hAnsi="Times New Roman" w:cs="Times New Roman"/>
          <w:szCs w:val="21"/>
        </w:rPr>
        <w:t>utrition</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TPN</w:t>
      </w:r>
      <w:r w:rsidRPr="000F72CE">
        <w:rPr>
          <w:rFonts w:ascii="Times New Roman" w:eastAsiaTheme="minorEastAsia" w:hAnsi="Times New Roman" w:cs="Times New Roman"/>
          <w:szCs w:val="21"/>
        </w:rPr>
        <w:t>）：患者需要的基本营养素均经静脉途径输入、不经胃肠道摄入的一种营养支持方式。</w:t>
      </w:r>
    </w:p>
    <w:p w:rsidR="00D97BFC"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补充性肠外营养（</w:t>
      </w:r>
      <w:r w:rsidR="00627FAB">
        <w:rPr>
          <w:rFonts w:ascii="Times New Roman" w:eastAsiaTheme="minorEastAsia" w:hAnsi="Times New Roman" w:cs="Times New Roman"/>
          <w:szCs w:val="21"/>
        </w:rPr>
        <w:t>S</w:t>
      </w:r>
      <w:r w:rsidRPr="000F72CE">
        <w:rPr>
          <w:rFonts w:ascii="Times New Roman" w:eastAsiaTheme="minorEastAsia" w:hAnsi="Times New Roman" w:cs="Times New Roman"/>
          <w:szCs w:val="21"/>
        </w:rPr>
        <w:t xml:space="preserve">upplemental </w:t>
      </w:r>
      <w:r w:rsidR="00627FAB">
        <w:rPr>
          <w:rFonts w:ascii="Times New Roman" w:eastAsiaTheme="minorEastAsia" w:hAnsi="Times New Roman" w:cs="Times New Roman"/>
          <w:szCs w:val="21"/>
        </w:rPr>
        <w:t>P</w:t>
      </w:r>
      <w:r w:rsidRPr="000F72CE">
        <w:rPr>
          <w:rFonts w:ascii="Times New Roman" w:eastAsiaTheme="minorEastAsia" w:hAnsi="Times New Roman" w:cs="Times New Roman"/>
          <w:szCs w:val="21"/>
        </w:rPr>
        <w:t xml:space="preserve">arenteral </w:t>
      </w:r>
      <w:r w:rsidR="00627FAB">
        <w:rPr>
          <w:rFonts w:ascii="Times New Roman" w:eastAsiaTheme="minorEastAsia" w:hAnsi="Times New Roman" w:cs="Times New Roman"/>
          <w:szCs w:val="21"/>
        </w:rPr>
        <w:t>N</w:t>
      </w:r>
      <w:r w:rsidRPr="000F72CE">
        <w:rPr>
          <w:rFonts w:ascii="Times New Roman" w:eastAsiaTheme="minorEastAsia" w:hAnsi="Times New Roman" w:cs="Times New Roman"/>
          <w:szCs w:val="21"/>
        </w:rPr>
        <w:t>utrition</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SPN</w:t>
      </w:r>
      <w:r w:rsidRPr="000F72CE">
        <w:rPr>
          <w:rFonts w:ascii="Times New Roman" w:eastAsiaTheme="minorEastAsia" w:hAnsi="Times New Roman" w:cs="Times New Roman"/>
          <w:szCs w:val="21"/>
        </w:rPr>
        <w:t>）：又称部分肠外营养。当肠内营养无法满足能量的目标需求量时，通过静脉途径补充所需营养素的一种营养支持疗法。</w:t>
      </w:r>
    </w:p>
    <w:p w:rsidR="00D97BFC"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全合一营养液（</w:t>
      </w:r>
      <w:r w:rsidR="00627FAB">
        <w:rPr>
          <w:rFonts w:ascii="Times New Roman" w:eastAsiaTheme="minorEastAsia" w:hAnsi="Times New Roman" w:cs="Times New Roman"/>
          <w:szCs w:val="21"/>
        </w:rPr>
        <w:t>A</w:t>
      </w:r>
      <w:r w:rsidRPr="000F72CE">
        <w:rPr>
          <w:rFonts w:ascii="Times New Roman" w:eastAsiaTheme="minorEastAsia" w:hAnsi="Times New Roman" w:cs="Times New Roman"/>
          <w:szCs w:val="21"/>
        </w:rPr>
        <w:t>ll-</w:t>
      </w:r>
      <w:r w:rsidR="00627FAB">
        <w:rPr>
          <w:rFonts w:ascii="Times New Roman" w:eastAsiaTheme="minorEastAsia" w:hAnsi="Times New Roman" w:cs="Times New Roman"/>
          <w:szCs w:val="21"/>
        </w:rPr>
        <w:t>I</w:t>
      </w:r>
      <w:r w:rsidRPr="000F72CE">
        <w:rPr>
          <w:rFonts w:ascii="Times New Roman" w:eastAsiaTheme="minorEastAsia" w:hAnsi="Times New Roman" w:cs="Times New Roman"/>
          <w:szCs w:val="21"/>
        </w:rPr>
        <w:t>n-</w:t>
      </w:r>
      <w:r w:rsidR="00627FAB">
        <w:rPr>
          <w:rFonts w:ascii="Times New Roman" w:eastAsiaTheme="minorEastAsia" w:hAnsi="Times New Roman" w:cs="Times New Roman"/>
          <w:szCs w:val="21"/>
        </w:rPr>
        <w:t>O</w:t>
      </w:r>
      <w:r w:rsidRPr="000F72CE">
        <w:rPr>
          <w:rFonts w:ascii="Times New Roman" w:eastAsiaTheme="minorEastAsia" w:hAnsi="Times New Roman" w:cs="Times New Roman"/>
          <w:szCs w:val="21"/>
        </w:rPr>
        <w:t>ne solution</w:t>
      </w:r>
      <w:r w:rsidRPr="000F72CE">
        <w:rPr>
          <w:rFonts w:ascii="Times New Roman" w:eastAsiaTheme="minorEastAsia" w:hAnsi="Times New Roman" w:cs="Times New Roman"/>
          <w:szCs w:val="21"/>
        </w:rPr>
        <w:t>）</w:t>
      </w:r>
      <w:r w:rsidR="001E7EB0"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又称全营养混合液（</w:t>
      </w:r>
      <w:r w:rsidR="00627FAB">
        <w:rPr>
          <w:rFonts w:ascii="Times New Roman" w:eastAsiaTheme="minorEastAsia" w:hAnsi="Times New Roman" w:cs="Times New Roman"/>
          <w:szCs w:val="21"/>
        </w:rPr>
        <w:t>T</w:t>
      </w:r>
      <w:r w:rsidRPr="000F72CE">
        <w:rPr>
          <w:rFonts w:ascii="Times New Roman" w:eastAsiaTheme="minorEastAsia" w:hAnsi="Times New Roman" w:cs="Times New Roman"/>
          <w:szCs w:val="21"/>
        </w:rPr>
        <w:t xml:space="preserve">otal </w:t>
      </w:r>
      <w:r w:rsidR="00627FAB">
        <w:rPr>
          <w:rFonts w:ascii="Times New Roman" w:eastAsiaTheme="minorEastAsia" w:hAnsi="Times New Roman" w:cs="Times New Roman"/>
          <w:szCs w:val="21"/>
        </w:rPr>
        <w:t>N</w:t>
      </w:r>
      <w:r w:rsidRPr="000F72CE">
        <w:rPr>
          <w:rFonts w:ascii="Times New Roman" w:eastAsiaTheme="minorEastAsia" w:hAnsi="Times New Roman" w:cs="Times New Roman"/>
          <w:szCs w:val="21"/>
        </w:rPr>
        <w:t xml:space="preserve">utrition </w:t>
      </w:r>
      <w:r w:rsidR="00627FAB">
        <w:rPr>
          <w:rFonts w:ascii="Times New Roman" w:eastAsiaTheme="minorEastAsia" w:hAnsi="Times New Roman" w:cs="Times New Roman"/>
          <w:szCs w:val="21"/>
        </w:rPr>
        <w:t>A</w:t>
      </w:r>
      <w:r w:rsidRPr="000F72CE">
        <w:rPr>
          <w:rFonts w:ascii="Times New Roman" w:eastAsiaTheme="minorEastAsia" w:hAnsi="Times New Roman" w:cs="Times New Roman"/>
          <w:szCs w:val="21"/>
        </w:rPr>
        <w:t>dmixture</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TNA</w:t>
      </w:r>
      <w:r w:rsidRPr="000F72CE">
        <w:rPr>
          <w:rFonts w:ascii="Times New Roman" w:eastAsiaTheme="minorEastAsia" w:hAnsi="Times New Roman" w:cs="Times New Roman"/>
          <w:szCs w:val="21"/>
        </w:rPr>
        <w:t>）</w:t>
      </w:r>
      <w:r w:rsidR="001E7EB0"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在特定场所（符合要求的超净配液中心）将患者肠外营养处方中的糖类、氨基酸、脂肪乳、电解质、微量元素、水溶性维生素和脂溶性维生素等各种成分，由经过培训的专门人员在符合相关法规要求</w:t>
      </w:r>
      <w:r w:rsidRPr="000F72CE">
        <w:rPr>
          <w:rFonts w:ascii="Times New Roman" w:eastAsiaTheme="minorEastAsia" w:hAnsi="Times New Roman" w:cs="Times New Roman"/>
          <w:szCs w:val="21"/>
        </w:rPr>
        <w:lastRenderedPageBreak/>
        <w:t>的洁净环境中按一定比例和规定程序混合于一个输液袋中，进而通过外周或中心静脉输入患者体内的肠外营养混合液。</w:t>
      </w:r>
    </w:p>
    <w:p w:rsidR="00D97BFC" w:rsidRDefault="00A32D8F"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二合一营养液（</w:t>
      </w:r>
      <w:r w:rsidR="00627FAB">
        <w:rPr>
          <w:rFonts w:ascii="Times New Roman" w:eastAsiaTheme="minorEastAsia" w:hAnsi="Times New Roman" w:cs="Times New Roman"/>
          <w:szCs w:val="21"/>
        </w:rPr>
        <w:t>T</w:t>
      </w:r>
      <w:r w:rsidRPr="000F72CE">
        <w:rPr>
          <w:rFonts w:ascii="Times New Roman" w:eastAsiaTheme="minorEastAsia" w:hAnsi="Times New Roman" w:cs="Times New Roman"/>
          <w:szCs w:val="21"/>
        </w:rPr>
        <w:t>wo-</w:t>
      </w:r>
      <w:r w:rsidR="00627FAB">
        <w:rPr>
          <w:rFonts w:ascii="Times New Roman" w:eastAsiaTheme="minorEastAsia" w:hAnsi="Times New Roman" w:cs="Times New Roman"/>
          <w:szCs w:val="21"/>
        </w:rPr>
        <w:t>I</w:t>
      </w:r>
      <w:r w:rsidRPr="000F72CE">
        <w:rPr>
          <w:rFonts w:ascii="Times New Roman" w:eastAsiaTheme="minorEastAsia" w:hAnsi="Times New Roman" w:cs="Times New Roman"/>
          <w:szCs w:val="21"/>
        </w:rPr>
        <w:t>n-</w:t>
      </w:r>
      <w:r w:rsidR="00627FAB">
        <w:rPr>
          <w:rFonts w:ascii="Times New Roman" w:eastAsiaTheme="minorEastAsia" w:hAnsi="Times New Roman" w:cs="Times New Roman"/>
          <w:szCs w:val="21"/>
        </w:rPr>
        <w:t>O</w:t>
      </w:r>
      <w:r w:rsidRPr="000F72CE">
        <w:rPr>
          <w:rFonts w:ascii="Times New Roman" w:eastAsiaTheme="minorEastAsia" w:hAnsi="Times New Roman" w:cs="Times New Roman"/>
          <w:szCs w:val="21"/>
        </w:rPr>
        <w:t>ne solution</w:t>
      </w:r>
      <w:r w:rsidRPr="000F72CE">
        <w:rPr>
          <w:rFonts w:ascii="Times New Roman" w:eastAsiaTheme="minorEastAsia" w:hAnsi="Times New Roman" w:cs="Times New Roman"/>
          <w:szCs w:val="21"/>
        </w:rPr>
        <w:t>）：在规定条件下，将除脂肪乳剂以外的肠外营养组分转移至一个输液袋内而配成的混合静脉注射溶液。</w:t>
      </w:r>
    </w:p>
    <w:p w:rsidR="00D97BFC" w:rsidRDefault="001E7EB0"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三腔袋（</w:t>
      </w:r>
      <w:r w:rsidR="00627FAB">
        <w:rPr>
          <w:rFonts w:ascii="Times New Roman" w:eastAsiaTheme="minorEastAsia" w:hAnsi="Times New Roman" w:cs="Times New Roman"/>
          <w:szCs w:val="21"/>
        </w:rPr>
        <w:t>T</w:t>
      </w:r>
      <w:r w:rsidRPr="000F72CE">
        <w:rPr>
          <w:rFonts w:ascii="Times New Roman" w:eastAsiaTheme="minorEastAsia" w:hAnsi="Times New Roman" w:cs="Times New Roman"/>
          <w:szCs w:val="21"/>
        </w:rPr>
        <w:t>riple-</w:t>
      </w:r>
      <w:r w:rsidR="00627FAB">
        <w:rPr>
          <w:rFonts w:ascii="Times New Roman" w:eastAsiaTheme="minorEastAsia" w:hAnsi="Times New Roman" w:cs="Times New Roman"/>
          <w:szCs w:val="21"/>
        </w:rPr>
        <w:t>C</w:t>
      </w:r>
      <w:r w:rsidRPr="000F72CE">
        <w:rPr>
          <w:rFonts w:ascii="Times New Roman" w:eastAsiaTheme="minorEastAsia" w:hAnsi="Times New Roman" w:cs="Times New Roman"/>
          <w:szCs w:val="21"/>
        </w:rPr>
        <w:t xml:space="preserve">hambered </w:t>
      </w:r>
      <w:r w:rsidR="00627FAB">
        <w:rPr>
          <w:rFonts w:ascii="Times New Roman" w:eastAsiaTheme="minorEastAsia" w:hAnsi="Times New Roman" w:cs="Times New Roman"/>
          <w:szCs w:val="21"/>
        </w:rPr>
        <w:t>B</w:t>
      </w:r>
      <w:r w:rsidRPr="000F72CE">
        <w:rPr>
          <w:rFonts w:ascii="Times New Roman" w:eastAsiaTheme="minorEastAsia" w:hAnsi="Times New Roman" w:cs="Times New Roman"/>
          <w:szCs w:val="21"/>
        </w:rPr>
        <w:t>ag</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TCB</w:t>
      </w:r>
      <w:r w:rsidRPr="000F72CE">
        <w:rPr>
          <w:rFonts w:ascii="Times New Roman" w:eastAsiaTheme="minorEastAsia" w:hAnsi="Times New Roman" w:cs="Times New Roman"/>
          <w:szCs w:val="21"/>
        </w:rPr>
        <w:t>）：分别装入脂肪乳、氨基酸和葡萄糖，隔成三个相对独立腔室的特制软袋。使用时挤压软袋，中间间隔打开，三种液体很快充分混合。</w:t>
      </w:r>
    </w:p>
    <w:p w:rsidR="002F2327"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双腔袋（</w:t>
      </w:r>
      <w:r w:rsidR="00627FAB">
        <w:rPr>
          <w:rFonts w:ascii="Times New Roman" w:eastAsiaTheme="minorEastAsia" w:hAnsi="Times New Roman" w:cs="Times New Roman"/>
          <w:szCs w:val="21"/>
        </w:rPr>
        <w:t>D</w:t>
      </w:r>
      <w:r w:rsidRPr="000F72CE">
        <w:rPr>
          <w:rFonts w:ascii="Times New Roman" w:eastAsiaTheme="minorEastAsia" w:hAnsi="Times New Roman" w:cs="Times New Roman"/>
          <w:szCs w:val="21"/>
        </w:rPr>
        <w:t>ual-</w:t>
      </w:r>
      <w:r w:rsidR="00627FAB">
        <w:rPr>
          <w:rFonts w:ascii="Times New Roman" w:eastAsiaTheme="minorEastAsia" w:hAnsi="Times New Roman" w:cs="Times New Roman"/>
          <w:szCs w:val="21"/>
        </w:rPr>
        <w:t>C</w:t>
      </w:r>
      <w:r w:rsidRPr="000F72CE">
        <w:rPr>
          <w:rFonts w:ascii="Times New Roman" w:eastAsiaTheme="minorEastAsia" w:hAnsi="Times New Roman" w:cs="Times New Roman"/>
          <w:szCs w:val="21"/>
        </w:rPr>
        <w:t xml:space="preserve">hambered </w:t>
      </w:r>
      <w:r w:rsidR="00627FAB">
        <w:rPr>
          <w:rFonts w:ascii="Times New Roman" w:eastAsiaTheme="minorEastAsia" w:hAnsi="Times New Roman" w:cs="Times New Roman"/>
          <w:szCs w:val="21"/>
        </w:rPr>
        <w:t>B</w:t>
      </w:r>
      <w:r w:rsidRPr="000F72CE">
        <w:rPr>
          <w:rFonts w:ascii="Times New Roman" w:eastAsiaTheme="minorEastAsia" w:hAnsi="Times New Roman" w:cs="Times New Roman"/>
          <w:szCs w:val="21"/>
        </w:rPr>
        <w:t>ag</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DCB</w:t>
      </w:r>
      <w:r w:rsidRPr="000F72CE">
        <w:rPr>
          <w:rFonts w:ascii="Times New Roman" w:eastAsiaTheme="minorEastAsia" w:hAnsi="Times New Roman" w:cs="Times New Roman"/>
          <w:szCs w:val="21"/>
        </w:rPr>
        <w:t>）：分别含有多种氨基酸电解质溶液和葡萄糖电解质溶液，隔成两个相对独立腔室的特制软袋。使用时挤压软袋，中间间隔可打开，两腔液体充分混合。</w:t>
      </w:r>
    </w:p>
    <w:p w:rsidR="008C13FD" w:rsidRPr="000F72CE" w:rsidRDefault="008C13FD" w:rsidP="008C13FD">
      <w:pPr>
        <w:ind w:firstLineChars="200" w:firstLine="420"/>
        <w:rPr>
          <w:rFonts w:ascii="Times New Roman" w:eastAsiaTheme="minorEastAsia" w:hAnsi="Times New Roman" w:cs="Times New Roman"/>
          <w:szCs w:val="21"/>
        </w:rPr>
      </w:pPr>
    </w:p>
    <w:p w:rsidR="002F2327" w:rsidRPr="000F72CE" w:rsidRDefault="002F2327" w:rsidP="002F2327">
      <w:pPr>
        <w:pStyle w:val="1"/>
        <w:rPr>
          <w:rFonts w:ascii="Times New Roman" w:eastAsiaTheme="minorEastAsia" w:hAnsi="Times New Roman" w:cs="Times New Roman"/>
          <w:sz w:val="21"/>
          <w:szCs w:val="21"/>
        </w:rPr>
      </w:pPr>
      <w:bookmarkStart w:id="3" w:name="_Toc121153019"/>
      <w:r w:rsidRPr="000F72CE">
        <w:rPr>
          <w:rFonts w:ascii="Times New Roman" w:eastAsiaTheme="minorEastAsia" w:hAnsi="Times New Roman" w:cs="Times New Roman"/>
          <w:sz w:val="21"/>
          <w:szCs w:val="21"/>
        </w:rPr>
        <w:t xml:space="preserve">2 </w:t>
      </w:r>
      <w:r w:rsidRPr="000F72CE">
        <w:rPr>
          <w:rFonts w:ascii="Times New Roman" w:eastAsiaTheme="minorEastAsia" w:hAnsi="Times New Roman" w:cs="Times New Roman"/>
          <w:sz w:val="21"/>
          <w:szCs w:val="21"/>
        </w:rPr>
        <w:t>营养支持的临床药学实践</w:t>
      </w:r>
      <w:bookmarkEnd w:id="3"/>
    </w:p>
    <w:p w:rsidR="002F2327" w:rsidRPr="000F72CE" w:rsidRDefault="002F2327"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营养支持的诊疗流程包括</w:t>
      </w:r>
      <w:r w:rsidRPr="000F72CE">
        <w:rPr>
          <w:rFonts w:ascii="Times New Roman" w:eastAsiaTheme="minorEastAsia" w:hAnsi="Times New Roman" w:cs="Times New Roman"/>
          <w:szCs w:val="21"/>
        </w:rPr>
        <w:t>4</w:t>
      </w:r>
      <w:r w:rsidRPr="000F72CE">
        <w:rPr>
          <w:rFonts w:ascii="Times New Roman" w:eastAsiaTheme="minorEastAsia" w:hAnsi="Times New Roman" w:cs="Times New Roman"/>
          <w:szCs w:val="21"/>
        </w:rPr>
        <w:t>个步骤，即营养风险筛查、营养评定和诊断、营养干预及营养监测。营养支持的临床药学实践紧密围绕诊疗流程，包括识别需要营养支持的患者和营养支持的药学实践</w:t>
      </w:r>
      <w:r w:rsidRPr="000F72CE">
        <w:rPr>
          <w:rFonts w:ascii="Times New Roman" w:eastAsiaTheme="minorEastAsia" w:hAnsi="Times New Roman" w:cs="Times New Roman"/>
          <w:szCs w:val="21"/>
        </w:rPr>
        <w:t>2</w:t>
      </w:r>
      <w:r w:rsidRPr="000F72CE">
        <w:rPr>
          <w:rFonts w:ascii="Times New Roman" w:eastAsiaTheme="minorEastAsia" w:hAnsi="Times New Roman" w:cs="Times New Roman"/>
          <w:szCs w:val="21"/>
        </w:rPr>
        <w:t>个部分，见图</w:t>
      </w:r>
      <w:r w:rsidR="00055C0A" w:rsidRPr="000F72CE">
        <w:rPr>
          <w:rFonts w:ascii="Times New Roman" w:eastAsiaTheme="minorEastAsia" w:hAnsi="Times New Roman" w:cs="Times New Roman"/>
          <w:szCs w:val="21"/>
        </w:rPr>
        <w:t>1</w:t>
      </w:r>
      <w:r w:rsidRPr="000F72CE">
        <w:rPr>
          <w:rFonts w:ascii="Times New Roman" w:eastAsiaTheme="minorEastAsia" w:hAnsi="Times New Roman" w:cs="Times New Roman"/>
          <w:szCs w:val="21"/>
        </w:rPr>
        <w:t>。</w:t>
      </w:r>
    </w:p>
    <w:p w:rsidR="002F2327" w:rsidRPr="000F72CE" w:rsidRDefault="002F2327" w:rsidP="002F2327">
      <w:pPr>
        <w:ind w:firstLineChars="200" w:firstLine="420"/>
        <w:rPr>
          <w:rFonts w:ascii="Times New Roman" w:eastAsiaTheme="minorEastAsia" w:hAnsi="Times New Roman" w:cs="Times New Roman"/>
          <w:szCs w:val="21"/>
        </w:rPr>
      </w:pPr>
    </w:p>
    <w:p w:rsidR="002F2327" w:rsidRPr="000F72CE" w:rsidRDefault="00DA4A75" w:rsidP="002F2327">
      <w:pPr>
        <w:rPr>
          <w:rFonts w:ascii="Times New Roman" w:eastAsiaTheme="minorEastAsia" w:hAnsi="Times New Roman" w:cs="Times New Roman"/>
          <w:szCs w:val="21"/>
        </w:rPr>
      </w:pPr>
      <w:r>
        <w:rPr>
          <w:noProof/>
        </w:rPr>
        <w:drawing>
          <wp:inline distT="0" distB="0" distL="0" distR="0">
            <wp:extent cx="5274310" cy="22142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214245"/>
                    </a:xfrm>
                    <a:prstGeom prst="rect">
                      <a:avLst/>
                    </a:prstGeom>
                    <a:noFill/>
                    <a:ln>
                      <a:noFill/>
                    </a:ln>
                  </pic:spPr>
                </pic:pic>
              </a:graphicData>
            </a:graphic>
          </wp:inline>
        </w:drawing>
      </w:r>
    </w:p>
    <w:p w:rsidR="002F2327" w:rsidRPr="000F72CE" w:rsidRDefault="002F2327" w:rsidP="002F2327">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图</w:t>
      </w:r>
      <w:r w:rsidR="00055C0A" w:rsidRPr="000F72CE">
        <w:rPr>
          <w:rFonts w:ascii="Times New Roman" w:eastAsiaTheme="minorEastAsia" w:hAnsi="Times New Roman" w:cs="Times New Roman"/>
          <w:szCs w:val="21"/>
        </w:rPr>
        <w:t>1</w:t>
      </w:r>
      <w:r w:rsidRPr="000F72CE">
        <w:rPr>
          <w:rFonts w:ascii="Times New Roman" w:eastAsiaTheme="minorEastAsia" w:hAnsi="Times New Roman" w:cs="Times New Roman"/>
          <w:szCs w:val="21"/>
        </w:rPr>
        <w:t xml:space="preserve">. </w:t>
      </w:r>
      <w:r w:rsidRPr="000F72CE">
        <w:rPr>
          <w:rFonts w:ascii="Times New Roman" w:eastAsiaTheme="minorEastAsia" w:hAnsi="Times New Roman" w:cs="Times New Roman"/>
          <w:szCs w:val="21"/>
        </w:rPr>
        <w:t>营养支持的临床药学实践流程</w:t>
      </w:r>
    </w:p>
    <w:p w:rsidR="00C87285" w:rsidRPr="000F72CE" w:rsidRDefault="00C87285">
      <w:pPr>
        <w:rPr>
          <w:rFonts w:ascii="Times New Roman" w:eastAsiaTheme="minorEastAsia" w:hAnsi="Times New Roman" w:cs="Times New Roman"/>
          <w:szCs w:val="21"/>
        </w:rPr>
      </w:pPr>
    </w:p>
    <w:p w:rsidR="00C87285" w:rsidRPr="000F72CE" w:rsidRDefault="002F2327" w:rsidP="002F2327">
      <w:pPr>
        <w:pStyle w:val="2"/>
        <w:rPr>
          <w:rFonts w:ascii="Times New Roman" w:eastAsiaTheme="minorEastAsia" w:hAnsi="Times New Roman" w:cs="Times New Roman"/>
          <w:sz w:val="21"/>
          <w:szCs w:val="21"/>
        </w:rPr>
      </w:pPr>
      <w:bookmarkStart w:id="4" w:name="_Toc116138332"/>
      <w:bookmarkStart w:id="5" w:name="_Toc121153020"/>
      <w:r w:rsidRPr="000F72CE">
        <w:rPr>
          <w:rFonts w:ascii="Times New Roman" w:eastAsiaTheme="minorEastAsia" w:hAnsi="Times New Roman" w:cs="Times New Roman"/>
          <w:sz w:val="21"/>
          <w:szCs w:val="21"/>
        </w:rPr>
        <w:t>2.1</w:t>
      </w:r>
      <w:r w:rsidR="00D45AC1" w:rsidRPr="000F72CE">
        <w:rPr>
          <w:rFonts w:ascii="Times New Roman" w:eastAsiaTheme="minorEastAsia" w:hAnsi="Times New Roman" w:cs="Times New Roman"/>
          <w:sz w:val="21"/>
          <w:szCs w:val="21"/>
        </w:rPr>
        <w:t>营养风险筛查</w:t>
      </w:r>
      <w:bookmarkEnd w:id="4"/>
      <w:bookmarkEnd w:id="5"/>
    </w:p>
    <w:p w:rsidR="00D97BFC"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营养风险指因营养有关因素对患者临床结局（如感染相关并发症、理想和实际住院日、质量调整生命年、生存期等）产生不利影响的风险。不是指发生营养不良的风险。应用营养筛查工具判断患者营养相关风险的过程是营养支持的第一步。</w:t>
      </w:r>
    </w:p>
    <w:p w:rsidR="00D97BFC"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目前临床常用的营养风险筛查工具有营养风险筛查</w:t>
      </w:r>
      <w:r w:rsidRPr="000F72CE">
        <w:rPr>
          <w:rFonts w:ascii="Times New Roman" w:eastAsiaTheme="minorEastAsia" w:hAnsi="Times New Roman" w:cs="Times New Roman"/>
          <w:szCs w:val="21"/>
        </w:rPr>
        <w:t>2002</w:t>
      </w:r>
      <w:r w:rsidRPr="000F72CE">
        <w:rPr>
          <w:rFonts w:ascii="Times New Roman" w:eastAsiaTheme="minorEastAsia" w:hAnsi="Times New Roman" w:cs="Times New Roman"/>
          <w:szCs w:val="21"/>
        </w:rPr>
        <w:t>（</w:t>
      </w:r>
      <w:r w:rsidR="00EC319C">
        <w:rPr>
          <w:rFonts w:ascii="Times New Roman" w:eastAsiaTheme="minorEastAsia" w:hAnsi="Times New Roman" w:cs="Times New Roman"/>
          <w:szCs w:val="21"/>
        </w:rPr>
        <w:t>N</w:t>
      </w:r>
      <w:r w:rsidRPr="000F72CE">
        <w:rPr>
          <w:rFonts w:ascii="Times New Roman" w:eastAsiaTheme="minorEastAsia" w:hAnsi="Times New Roman" w:cs="Times New Roman"/>
          <w:szCs w:val="21"/>
        </w:rPr>
        <w:t xml:space="preserve">utritional </w:t>
      </w:r>
      <w:r w:rsidR="00EC319C">
        <w:rPr>
          <w:rFonts w:ascii="Times New Roman" w:eastAsiaTheme="minorEastAsia" w:hAnsi="Times New Roman" w:cs="Times New Roman"/>
          <w:szCs w:val="21"/>
        </w:rPr>
        <w:t>R</w:t>
      </w:r>
      <w:r w:rsidRPr="000F72CE">
        <w:rPr>
          <w:rFonts w:ascii="Times New Roman" w:eastAsiaTheme="minorEastAsia" w:hAnsi="Times New Roman" w:cs="Times New Roman"/>
          <w:szCs w:val="21"/>
        </w:rPr>
        <w:t xml:space="preserve">isk </w:t>
      </w:r>
      <w:r w:rsidR="00EC319C">
        <w:rPr>
          <w:rFonts w:ascii="Times New Roman" w:eastAsiaTheme="minorEastAsia" w:hAnsi="Times New Roman" w:cs="Times New Roman"/>
          <w:szCs w:val="21"/>
        </w:rPr>
        <w:t>S</w:t>
      </w:r>
      <w:r w:rsidRPr="000F72CE">
        <w:rPr>
          <w:rFonts w:ascii="Times New Roman" w:eastAsiaTheme="minorEastAsia" w:hAnsi="Times New Roman" w:cs="Times New Roman"/>
          <w:szCs w:val="21"/>
        </w:rPr>
        <w:t>creening 2002</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NRS 2002</w:t>
      </w:r>
      <w:r w:rsidRPr="000F72CE">
        <w:rPr>
          <w:rFonts w:ascii="Times New Roman" w:eastAsiaTheme="minorEastAsia" w:hAnsi="Times New Roman" w:cs="Times New Roman"/>
          <w:szCs w:val="21"/>
        </w:rPr>
        <w:t>）、营养不良通用筛查工具（</w:t>
      </w:r>
      <w:r w:rsidR="00EC319C">
        <w:rPr>
          <w:rFonts w:ascii="Times New Roman" w:eastAsiaTheme="minorEastAsia" w:hAnsi="Times New Roman" w:cs="Times New Roman"/>
          <w:szCs w:val="21"/>
        </w:rPr>
        <w:t>M</w:t>
      </w:r>
      <w:r w:rsidRPr="000F72CE">
        <w:rPr>
          <w:rFonts w:ascii="Times New Roman" w:eastAsiaTheme="minorEastAsia" w:hAnsi="Times New Roman" w:cs="Times New Roman"/>
          <w:szCs w:val="21"/>
        </w:rPr>
        <w:t xml:space="preserve">alnutrition </w:t>
      </w:r>
      <w:r w:rsidR="00EC319C">
        <w:rPr>
          <w:rFonts w:ascii="Times New Roman" w:eastAsiaTheme="minorEastAsia" w:hAnsi="Times New Roman" w:cs="Times New Roman"/>
          <w:szCs w:val="21"/>
        </w:rPr>
        <w:t>U</w:t>
      </w:r>
      <w:r w:rsidRPr="000F72CE">
        <w:rPr>
          <w:rFonts w:ascii="Times New Roman" w:eastAsiaTheme="minorEastAsia" w:hAnsi="Times New Roman" w:cs="Times New Roman"/>
          <w:szCs w:val="21"/>
        </w:rPr>
        <w:t xml:space="preserve">niversal </w:t>
      </w:r>
      <w:r w:rsidR="00EC319C">
        <w:rPr>
          <w:rFonts w:ascii="Times New Roman" w:eastAsiaTheme="minorEastAsia" w:hAnsi="Times New Roman" w:cs="Times New Roman"/>
          <w:szCs w:val="21"/>
        </w:rPr>
        <w:t>S</w:t>
      </w:r>
      <w:r w:rsidRPr="000F72CE">
        <w:rPr>
          <w:rFonts w:ascii="Times New Roman" w:eastAsiaTheme="minorEastAsia" w:hAnsi="Times New Roman" w:cs="Times New Roman"/>
          <w:szCs w:val="21"/>
        </w:rPr>
        <w:t xml:space="preserve">creening </w:t>
      </w:r>
      <w:r w:rsidR="00EC319C">
        <w:rPr>
          <w:rFonts w:ascii="Times New Roman" w:eastAsiaTheme="minorEastAsia" w:hAnsi="Times New Roman" w:cs="Times New Roman"/>
          <w:szCs w:val="21"/>
        </w:rPr>
        <w:t>T</w:t>
      </w:r>
      <w:r w:rsidRPr="000F72CE">
        <w:rPr>
          <w:rFonts w:ascii="Times New Roman" w:eastAsiaTheme="minorEastAsia" w:hAnsi="Times New Roman" w:cs="Times New Roman"/>
          <w:szCs w:val="21"/>
        </w:rPr>
        <w:t>ool</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MUST</w:t>
      </w:r>
      <w:r w:rsidRPr="000F72CE">
        <w:rPr>
          <w:rFonts w:ascii="Times New Roman" w:eastAsiaTheme="minorEastAsia" w:hAnsi="Times New Roman" w:cs="Times New Roman"/>
          <w:szCs w:val="21"/>
        </w:rPr>
        <w:t>）和微型营养评定简表（</w:t>
      </w:r>
      <w:r w:rsidR="00EC319C">
        <w:rPr>
          <w:rFonts w:ascii="Times New Roman" w:eastAsiaTheme="minorEastAsia" w:hAnsi="Times New Roman" w:cs="Times New Roman"/>
          <w:szCs w:val="21"/>
        </w:rPr>
        <w:t>M</w:t>
      </w:r>
      <w:r w:rsidRPr="000F72CE">
        <w:rPr>
          <w:rFonts w:ascii="Times New Roman" w:eastAsiaTheme="minorEastAsia" w:hAnsi="Times New Roman" w:cs="Times New Roman"/>
          <w:szCs w:val="21"/>
        </w:rPr>
        <w:t xml:space="preserve">ini </w:t>
      </w:r>
      <w:r w:rsidR="00EC319C">
        <w:rPr>
          <w:rFonts w:ascii="Times New Roman" w:eastAsiaTheme="minorEastAsia" w:hAnsi="Times New Roman" w:cs="Times New Roman"/>
          <w:szCs w:val="21"/>
        </w:rPr>
        <w:t>N</w:t>
      </w:r>
      <w:r w:rsidRPr="000F72CE">
        <w:rPr>
          <w:rFonts w:ascii="Times New Roman" w:eastAsiaTheme="minorEastAsia" w:hAnsi="Times New Roman" w:cs="Times New Roman"/>
          <w:szCs w:val="21"/>
        </w:rPr>
        <w:t xml:space="preserve">utritional </w:t>
      </w:r>
      <w:r w:rsidR="00EC319C">
        <w:rPr>
          <w:rFonts w:ascii="Times New Roman" w:eastAsiaTheme="minorEastAsia" w:hAnsi="Times New Roman" w:cs="Times New Roman"/>
          <w:szCs w:val="21"/>
        </w:rPr>
        <w:t>A</w:t>
      </w:r>
      <w:r w:rsidRPr="000F72CE">
        <w:rPr>
          <w:rFonts w:ascii="Times New Roman" w:eastAsiaTheme="minorEastAsia" w:hAnsi="Times New Roman" w:cs="Times New Roman"/>
          <w:szCs w:val="21"/>
        </w:rPr>
        <w:t>ssessment-</w:t>
      </w:r>
      <w:r w:rsidR="00EC319C">
        <w:rPr>
          <w:rFonts w:ascii="Times New Roman" w:eastAsiaTheme="minorEastAsia" w:hAnsi="Times New Roman" w:cs="Times New Roman"/>
          <w:szCs w:val="21"/>
        </w:rPr>
        <w:t>S</w:t>
      </w:r>
      <w:r w:rsidRPr="000F72CE">
        <w:rPr>
          <w:rFonts w:ascii="Times New Roman" w:eastAsiaTheme="minorEastAsia" w:hAnsi="Times New Roman" w:cs="Times New Roman"/>
          <w:szCs w:val="21"/>
        </w:rPr>
        <w:t xml:space="preserve">hort </w:t>
      </w:r>
      <w:r w:rsidR="00EC319C">
        <w:rPr>
          <w:rFonts w:ascii="Times New Roman" w:eastAsiaTheme="minorEastAsia" w:hAnsi="Times New Roman" w:cs="Times New Roman"/>
          <w:szCs w:val="21"/>
        </w:rPr>
        <w:t>F</w:t>
      </w:r>
      <w:r w:rsidRPr="000F72CE">
        <w:rPr>
          <w:rFonts w:ascii="Times New Roman" w:eastAsiaTheme="minorEastAsia" w:hAnsi="Times New Roman" w:cs="Times New Roman"/>
          <w:szCs w:val="21"/>
        </w:rPr>
        <w:t>orm</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MNA-SF</w:t>
      </w:r>
      <w:r w:rsidRPr="000F72CE">
        <w:rPr>
          <w:rFonts w:ascii="Times New Roman" w:eastAsiaTheme="minorEastAsia" w:hAnsi="Times New Roman" w:cs="Times New Roman"/>
          <w:szCs w:val="21"/>
        </w:rPr>
        <w:t>）。其中</w:t>
      </w:r>
      <w:r w:rsidRPr="000F72CE">
        <w:rPr>
          <w:rFonts w:ascii="Times New Roman" w:eastAsiaTheme="minorEastAsia" w:hAnsi="Times New Roman" w:cs="Times New Roman"/>
          <w:szCs w:val="21"/>
        </w:rPr>
        <w:t>NRS 2002</w:t>
      </w:r>
      <w:r w:rsidRPr="000F72CE">
        <w:rPr>
          <w:rFonts w:ascii="Times New Roman" w:eastAsiaTheme="minorEastAsia" w:hAnsi="Times New Roman" w:cs="Times New Roman"/>
          <w:szCs w:val="21"/>
        </w:rPr>
        <w:t>通用于成年住院患者，</w:t>
      </w:r>
      <w:r w:rsidRPr="000F72CE">
        <w:rPr>
          <w:rFonts w:ascii="Times New Roman" w:eastAsiaTheme="minorEastAsia" w:hAnsi="Times New Roman" w:cs="Times New Roman"/>
          <w:szCs w:val="21"/>
        </w:rPr>
        <w:t>MUST</w:t>
      </w:r>
      <w:r w:rsidRPr="000F72CE">
        <w:rPr>
          <w:rFonts w:ascii="Times New Roman" w:eastAsiaTheme="minorEastAsia" w:hAnsi="Times New Roman" w:cs="Times New Roman"/>
          <w:szCs w:val="21"/>
        </w:rPr>
        <w:t>通用于成年社区人群，</w:t>
      </w:r>
      <w:r w:rsidRPr="000F72CE">
        <w:rPr>
          <w:rFonts w:ascii="Times New Roman" w:eastAsiaTheme="minorEastAsia" w:hAnsi="Times New Roman" w:cs="Times New Roman"/>
          <w:szCs w:val="21"/>
        </w:rPr>
        <w:t>MNA-SF</w:t>
      </w:r>
      <w:r w:rsidRPr="000F72CE">
        <w:rPr>
          <w:rFonts w:ascii="Times New Roman" w:eastAsiaTheme="minorEastAsia" w:hAnsi="Times New Roman" w:cs="Times New Roman"/>
          <w:szCs w:val="21"/>
        </w:rPr>
        <w:t>对社区、护理机构和亚急性疾病的老年人更为有效。此外，还有专用于特殊疾病人群的筛查工具，如用于急危重症患者的</w:t>
      </w:r>
      <w:r w:rsidRPr="000F72CE">
        <w:rPr>
          <w:rFonts w:ascii="Times New Roman" w:eastAsiaTheme="minorEastAsia" w:hAnsi="Times New Roman" w:cs="Times New Roman"/>
          <w:szCs w:val="21"/>
        </w:rPr>
        <w:t>NUTRIC</w:t>
      </w:r>
      <w:r w:rsidRPr="000F72CE">
        <w:rPr>
          <w:rFonts w:ascii="Times New Roman" w:eastAsiaTheme="minorEastAsia" w:hAnsi="Times New Roman" w:cs="Times New Roman"/>
          <w:szCs w:val="21"/>
        </w:rPr>
        <w:t>（</w:t>
      </w:r>
      <w:r w:rsidR="00EC319C">
        <w:rPr>
          <w:rFonts w:ascii="Times New Roman" w:eastAsiaTheme="minorEastAsia" w:hAnsi="Times New Roman" w:cs="Times New Roman"/>
          <w:szCs w:val="21"/>
        </w:rPr>
        <w:t>N</w:t>
      </w:r>
      <w:r w:rsidRPr="000F72CE">
        <w:rPr>
          <w:rFonts w:ascii="Times New Roman" w:eastAsiaTheme="minorEastAsia" w:hAnsi="Times New Roman" w:cs="Times New Roman"/>
          <w:szCs w:val="21"/>
        </w:rPr>
        <w:t xml:space="preserve">utrition </w:t>
      </w:r>
      <w:r w:rsidR="00EC319C">
        <w:rPr>
          <w:rFonts w:ascii="Times New Roman" w:eastAsiaTheme="minorEastAsia" w:hAnsi="Times New Roman" w:cs="Times New Roman"/>
          <w:szCs w:val="21"/>
        </w:rPr>
        <w:t>R</w:t>
      </w:r>
      <w:r w:rsidRPr="000F72CE">
        <w:rPr>
          <w:rFonts w:ascii="Times New Roman" w:eastAsiaTheme="minorEastAsia" w:hAnsi="Times New Roman" w:cs="Times New Roman"/>
          <w:szCs w:val="21"/>
        </w:rPr>
        <w:t xml:space="preserve">isk in the </w:t>
      </w:r>
      <w:r w:rsidR="00EC319C">
        <w:rPr>
          <w:rFonts w:ascii="Times New Roman" w:eastAsiaTheme="minorEastAsia" w:hAnsi="Times New Roman" w:cs="Times New Roman"/>
          <w:szCs w:val="21"/>
        </w:rPr>
        <w:t>C</w:t>
      </w:r>
      <w:r w:rsidRPr="000F72CE">
        <w:rPr>
          <w:rFonts w:ascii="Times New Roman" w:eastAsiaTheme="minorEastAsia" w:hAnsi="Times New Roman" w:cs="Times New Roman"/>
          <w:szCs w:val="21"/>
        </w:rPr>
        <w:t>ritically ill</w:t>
      </w:r>
      <w:r w:rsidRPr="000F72CE">
        <w:rPr>
          <w:rFonts w:ascii="Times New Roman" w:eastAsiaTheme="minorEastAsia" w:hAnsi="Times New Roman" w:cs="Times New Roman"/>
          <w:szCs w:val="21"/>
        </w:rPr>
        <w:t>）评分和用于围手术期患者的</w:t>
      </w:r>
      <w:r w:rsidRPr="000F72CE">
        <w:rPr>
          <w:rFonts w:ascii="Times New Roman" w:eastAsiaTheme="minorEastAsia" w:hAnsi="Times New Roman" w:cs="Times New Roman"/>
          <w:szCs w:val="21"/>
        </w:rPr>
        <w:t>PONS</w:t>
      </w:r>
      <w:r w:rsidRPr="000F72CE">
        <w:rPr>
          <w:rFonts w:ascii="Times New Roman" w:eastAsiaTheme="minorEastAsia" w:hAnsi="Times New Roman" w:cs="Times New Roman"/>
          <w:szCs w:val="21"/>
        </w:rPr>
        <w:t>（</w:t>
      </w:r>
      <w:r w:rsidR="00EC319C">
        <w:rPr>
          <w:rFonts w:ascii="Times New Roman" w:eastAsiaTheme="minorEastAsia" w:hAnsi="Times New Roman" w:cs="Times New Roman"/>
          <w:szCs w:val="21"/>
        </w:rPr>
        <w:t>P</w:t>
      </w:r>
      <w:r w:rsidRPr="000F72CE">
        <w:rPr>
          <w:rFonts w:ascii="Times New Roman" w:eastAsiaTheme="minorEastAsia" w:hAnsi="Times New Roman" w:cs="Times New Roman"/>
          <w:szCs w:val="21"/>
        </w:rPr>
        <w:t xml:space="preserve">erioperative </w:t>
      </w:r>
      <w:r w:rsidR="00EC319C">
        <w:rPr>
          <w:rFonts w:ascii="Times New Roman" w:eastAsiaTheme="minorEastAsia" w:hAnsi="Times New Roman" w:cs="Times New Roman"/>
          <w:szCs w:val="21"/>
        </w:rPr>
        <w:t>N</w:t>
      </w:r>
      <w:r w:rsidRPr="000F72CE">
        <w:rPr>
          <w:rFonts w:ascii="Times New Roman" w:eastAsiaTheme="minorEastAsia" w:hAnsi="Times New Roman" w:cs="Times New Roman"/>
          <w:szCs w:val="21"/>
        </w:rPr>
        <w:t xml:space="preserve">utrition </w:t>
      </w:r>
      <w:r w:rsidR="00EC319C">
        <w:rPr>
          <w:rFonts w:ascii="Times New Roman" w:eastAsiaTheme="minorEastAsia" w:hAnsi="Times New Roman" w:cs="Times New Roman"/>
          <w:szCs w:val="21"/>
        </w:rPr>
        <w:t>S</w:t>
      </w:r>
      <w:r w:rsidRPr="000F72CE">
        <w:rPr>
          <w:rFonts w:ascii="Times New Roman" w:eastAsiaTheme="minorEastAsia" w:hAnsi="Times New Roman" w:cs="Times New Roman"/>
          <w:szCs w:val="21"/>
        </w:rPr>
        <w:t>creen</w:t>
      </w:r>
      <w:r w:rsidRPr="000F72CE">
        <w:rPr>
          <w:rFonts w:ascii="Times New Roman" w:eastAsiaTheme="minorEastAsia" w:hAnsi="Times New Roman" w:cs="Times New Roman"/>
          <w:szCs w:val="21"/>
        </w:rPr>
        <w:t>）等。其中</w:t>
      </w:r>
      <w:r w:rsidRPr="000F72CE">
        <w:rPr>
          <w:rFonts w:ascii="Times New Roman" w:eastAsiaTheme="minorEastAsia" w:hAnsi="Times New Roman" w:cs="Times New Roman"/>
          <w:szCs w:val="21"/>
        </w:rPr>
        <w:t>NRS 2002</w:t>
      </w:r>
      <w:r w:rsidR="00A37313" w:rsidRPr="000F72CE">
        <w:rPr>
          <w:rFonts w:ascii="Times New Roman" w:eastAsiaTheme="minorEastAsia" w:hAnsi="Times New Roman" w:cs="Times New Roman"/>
          <w:szCs w:val="21"/>
        </w:rPr>
        <w:fldChar w:fldCharType="begin"/>
      </w:r>
      <w:r w:rsidR="00B5206F">
        <w:rPr>
          <w:rFonts w:ascii="Times New Roman" w:eastAsiaTheme="minorEastAsia" w:hAnsi="Times New Roman" w:cs="Times New Roman"/>
          <w:szCs w:val="21"/>
        </w:rPr>
        <w:instrText xml:space="preserve"> ADDIN ZOTERO_ITEM CSL_CITATION {"citationID":"TS0GdTSp","properties":{"formattedCitation":"\\super [8]\\nosupersub{}","plainCitation":"[8]","noteIndex":0},"citationItems":[{"id":23316,"uris":["http://zotero.org/users/8970965/items/YA7VBNKR"],"itemData":{"id":23316,"type":"article-journal","archive_location":"2166","call-number":"2","container-title":"Clinical Nutrition","DOI":"10.1016/S0261-5614(03)00098-0","ISSN":"0261-5614","issue":"4","journalAbbreviation":"Clinical Nutrition","language":"en","license":"5</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","page":"415-421","source":"7.643 (Q1)","title":"ESPEN Guidelines for Nutrition Screening 2002","title-short":"2002</w:instrText>
      </w:r>
      <w:r w:rsidR="00B5206F">
        <w:rPr>
          <w:rFonts w:ascii="Times New Roman" w:eastAsiaTheme="minorEastAsia" w:hAnsi="Times New Roman" w:cs="Times New Roman" w:hint="eastAsia"/>
          <w:szCs w:val="21"/>
        </w:rPr>
        <w:instrText>年</w:instrText>
      </w:r>
      <w:r w:rsidR="00B5206F">
        <w:rPr>
          <w:rFonts w:ascii="Times New Roman" w:eastAsiaTheme="minorEastAsia" w:hAnsi="Times New Roman" w:cs="Times New Roman"/>
          <w:szCs w:val="21"/>
        </w:rPr>
        <w:instrText>ESPEN</w:instrText>
      </w:r>
      <w:r w:rsidR="00B5206F">
        <w:rPr>
          <w:rFonts w:ascii="Times New Roman" w:eastAsiaTheme="minorEastAsia" w:hAnsi="Times New Roman" w:cs="Times New Roman" w:hint="eastAsia"/>
          <w:szCs w:val="21"/>
        </w:rPr>
        <w:instrText>营养筛查指南</w:instrText>
      </w:r>
      <w:r w:rsidR="00B5206F">
        <w:rPr>
          <w:rFonts w:ascii="Times New Roman" w:eastAsiaTheme="minorEastAsia" w:hAnsi="Times New Roman" w:cs="Times New Roman"/>
          <w:szCs w:val="21"/>
        </w:rPr>
        <w:instrText xml:space="preserve">","volume":"22","author":[{"family":"Kondrup","given":"J"}],"issued":{"date-parts":[["2003"]]},"citation-key":"kondrup2003a"}}],"schema":"https://github.com/citation-style-language/schema/raw/master/csl-citation.json"}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[8]</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的使用最为</w:t>
      </w:r>
      <w:r w:rsidRPr="000F72CE">
        <w:rPr>
          <w:rFonts w:ascii="Times New Roman" w:eastAsiaTheme="minorEastAsia" w:hAnsi="Times New Roman" w:cs="Times New Roman"/>
          <w:szCs w:val="21"/>
        </w:rPr>
        <w:lastRenderedPageBreak/>
        <w:t>广泛。</w:t>
      </w:r>
    </w:p>
    <w:p w:rsidR="00C87285"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为进一步统一</w:t>
      </w:r>
      <w:r w:rsidRPr="000F72CE">
        <w:rPr>
          <w:rFonts w:ascii="Times New Roman" w:eastAsiaTheme="minorEastAsia" w:hAnsi="Times New Roman" w:cs="Times New Roman"/>
          <w:szCs w:val="21"/>
        </w:rPr>
        <w:t>NRS 2002</w:t>
      </w:r>
      <w:r w:rsidRPr="000F72CE">
        <w:rPr>
          <w:rFonts w:ascii="Times New Roman" w:eastAsiaTheme="minorEastAsia" w:hAnsi="Times New Roman" w:cs="Times New Roman"/>
          <w:szCs w:val="21"/>
        </w:rPr>
        <w:t>筛查工具的规范使用，中华医学会肠外肠内营养学分会（</w:t>
      </w:r>
      <w:r w:rsidRPr="000F72CE">
        <w:rPr>
          <w:rFonts w:ascii="Times New Roman" w:eastAsiaTheme="minorEastAsia" w:hAnsi="Times New Roman" w:cs="Times New Roman"/>
          <w:szCs w:val="21"/>
        </w:rPr>
        <w:t xml:space="preserve">Chinese </w:t>
      </w:r>
      <w:r w:rsidR="00EC319C">
        <w:rPr>
          <w:rFonts w:ascii="Times New Roman" w:eastAsiaTheme="minorEastAsia" w:hAnsi="Times New Roman" w:cs="Times New Roman"/>
          <w:szCs w:val="21"/>
        </w:rPr>
        <w:t>S</w:t>
      </w:r>
      <w:r w:rsidRPr="000F72CE">
        <w:rPr>
          <w:rFonts w:ascii="Times New Roman" w:eastAsiaTheme="minorEastAsia" w:hAnsi="Times New Roman" w:cs="Times New Roman"/>
          <w:szCs w:val="21"/>
        </w:rPr>
        <w:t xml:space="preserve">ociety of </w:t>
      </w:r>
      <w:r w:rsidR="00D21C63">
        <w:rPr>
          <w:rFonts w:ascii="Times New Roman" w:eastAsiaTheme="minorEastAsia" w:hAnsi="Times New Roman" w:cs="Times New Roman"/>
          <w:szCs w:val="21"/>
        </w:rPr>
        <w:t>P</w:t>
      </w:r>
      <w:r w:rsidRPr="000F72CE">
        <w:rPr>
          <w:rFonts w:ascii="Times New Roman" w:eastAsiaTheme="minorEastAsia" w:hAnsi="Times New Roman" w:cs="Times New Roman"/>
          <w:szCs w:val="21"/>
        </w:rPr>
        <w:t xml:space="preserve">arenteral and </w:t>
      </w:r>
      <w:r w:rsidR="00D21C63">
        <w:rPr>
          <w:rFonts w:ascii="Times New Roman" w:eastAsiaTheme="minorEastAsia" w:hAnsi="Times New Roman" w:cs="Times New Roman"/>
          <w:szCs w:val="21"/>
        </w:rPr>
        <w:t>E</w:t>
      </w:r>
      <w:r w:rsidRPr="000F72CE">
        <w:rPr>
          <w:rFonts w:ascii="Times New Roman" w:eastAsiaTheme="minorEastAsia" w:hAnsi="Times New Roman" w:cs="Times New Roman"/>
          <w:szCs w:val="21"/>
        </w:rPr>
        <w:t xml:space="preserve">nteral </w:t>
      </w:r>
      <w:r w:rsidR="00D21C63">
        <w:rPr>
          <w:rFonts w:ascii="Times New Roman" w:eastAsiaTheme="minorEastAsia" w:hAnsi="Times New Roman" w:cs="Times New Roman"/>
          <w:szCs w:val="21"/>
        </w:rPr>
        <w:t>N</w:t>
      </w:r>
      <w:r w:rsidRPr="000F72CE">
        <w:rPr>
          <w:rFonts w:ascii="Times New Roman" w:eastAsiaTheme="minorEastAsia" w:hAnsi="Times New Roman" w:cs="Times New Roman"/>
          <w:szCs w:val="21"/>
        </w:rPr>
        <w:t>utrition</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CSPEN</w:t>
      </w:r>
      <w:r w:rsidRPr="000F72CE">
        <w:rPr>
          <w:rFonts w:ascii="Times New Roman" w:eastAsiaTheme="minorEastAsia" w:hAnsi="Times New Roman" w:cs="Times New Roman"/>
          <w:szCs w:val="21"/>
        </w:rPr>
        <w:t>）于</w:t>
      </w:r>
      <w:r w:rsidRPr="000F72CE">
        <w:rPr>
          <w:rFonts w:ascii="Times New Roman" w:eastAsiaTheme="minorEastAsia" w:hAnsi="Times New Roman" w:cs="Times New Roman"/>
          <w:szCs w:val="21"/>
        </w:rPr>
        <w:t>2018</w:t>
      </w:r>
      <w:r w:rsidRPr="000F72CE">
        <w:rPr>
          <w:rFonts w:ascii="Times New Roman" w:eastAsiaTheme="minorEastAsia" w:hAnsi="Times New Roman" w:cs="Times New Roman"/>
          <w:szCs w:val="21"/>
        </w:rPr>
        <w:t>年发布了</w:t>
      </w:r>
      <w:r w:rsidRPr="000F72CE">
        <w:rPr>
          <w:rFonts w:ascii="Times New Roman" w:eastAsiaTheme="minorEastAsia" w:hAnsi="Times New Roman" w:cs="Times New Roman"/>
          <w:szCs w:val="21"/>
        </w:rPr>
        <w:t>NRS 2002</w:t>
      </w:r>
      <w:r w:rsidRPr="000F72CE">
        <w:rPr>
          <w:rFonts w:ascii="Times New Roman" w:eastAsiaTheme="minorEastAsia" w:hAnsi="Times New Roman" w:cs="Times New Roman"/>
          <w:szCs w:val="21"/>
        </w:rPr>
        <w:t>临床应用专家共识</w:t>
      </w:r>
      <w:r w:rsidR="00A37313" w:rsidRPr="000F72CE">
        <w:rPr>
          <w:rFonts w:ascii="Times New Roman" w:eastAsiaTheme="minorEastAsia" w:hAnsi="Times New Roman" w:cs="Times New Roman"/>
          <w:szCs w:val="21"/>
        </w:rPr>
        <w:fldChar w:fldCharType="begin"/>
      </w:r>
      <w:r w:rsidR="00B5206F">
        <w:rPr>
          <w:rFonts w:ascii="Times New Roman" w:eastAsiaTheme="minorEastAsia" w:hAnsi="Times New Roman" w:cs="Times New Roman"/>
          <w:szCs w:val="21"/>
        </w:rPr>
        <w:instrText xml:space="preserve"> ADDIN ZOTERO_ITEM CSL_CITATION {"citationID":"qPPLryZc","properties":{"formattedCitation":"\\super [9]\\nosupersub{}","plainCitation":"[9]","noteIndex":0},"citationItems":[{"id":23320,"uris":["http://zotero.org/users/8970965/items/DR2P92YB"],"itemData":{</w:instrText>
      </w:r>
      <w:r w:rsidR="00B5206F">
        <w:rPr>
          <w:rFonts w:ascii="Times New Roman" w:eastAsiaTheme="minorEastAsia" w:hAnsi="Times New Roman" w:cs="Times New Roman" w:hint="eastAsia"/>
          <w:szCs w:val="21"/>
        </w:rPr>
        <w:instrText>"id":23320,"type":"article-journal","abstract":"&lt;</w:instrText>
      </w:r>
      <w:r w:rsidR="00B5206F">
        <w:rPr>
          <w:rFonts w:ascii="Times New Roman" w:eastAsiaTheme="minorEastAsia" w:hAnsi="Times New Roman" w:cs="Times New Roman" w:hint="eastAsia"/>
          <w:szCs w:val="21"/>
        </w:rPr>
        <w:instrText>正</w:instrText>
      </w:r>
      <w:r w:rsidR="00B5206F">
        <w:rPr>
          <w:rFonts w:ascii="Times New Roman" w:eastAsiaTheme="minorEastAsia" w:hAnsi="Times New Roman" w:cs="Times New Roman" w:hint="eastAsia"/>
          <w:szCs w:val="21"/>
        </w:rPr>
        <w:instrText>&gt;1</w:instrText>
      </w:r>
      <w:r w:rsidR="00B5206F">
        <w:rPr>
          <w:rFonts w:ascii="Times New Roman" w:eastAsiaTheme="minorEastAsia" w:hAnsi="Times New Roman" w:cs="Times New Roman" w:hint="eastAsia"/>
          <w:szCs w:val="21"/>
        </w:rPr>
        <w:instrText>背景目前国内外指南推荐的规范化营养支持疗法步骤包括营养筛查、营养评定、营养干预及监测</w:instrText>
      </w:r>
      <w:r w:rsidR="00B5206F">
        <w:rPr>
          <w:rFonts w:ascii="Times New Roman" w:eastAsiaTheme="minorEastAsia" w:hAnsi="Times New Roman" w:cs="Times New Roman" w:hint="eastAsia"/>
          <w:szCs w:val="21"/>
        </w:rPr>
        <w:instrText>~([1])</w:instrText>
      </w:r>
      <w:r w:rsidR="00B5206F">
        <w:rPr>
          <w:rFonts w:ascii="Times New Roman" w:eastAsiaTheme="minorEastAsia" w:hAnsi="Times New Roman" w:cs="Times New Roman" w:hint="eastAsia"/>
          <w:szCs w:val="21"/>
        </w:rPr>
        <w:instrText>。其中营养筛查是第一步</w:instrText>
      </w:r>
      <w:r w:rsidR="00B5206F">
        <w:rPr>
          <w:rFonts w:ascii="Times New Roman" w:eastAsiaTheme="minorEastAsia" w:hAnsi="Times New Roman" w:cs="Times New Roman" w:hint="eastAsia"/>
          <w:szCs w:val="21"/>
        </w:rPr>
        <w:instrText>~([2])</w:instrText>
      </w:r>
      <w:r w:rsidR="00B5206F">
        <w:rPr>
          <w:rFonts w:ascii="Times New Roman" w:eastAsiaTheme="minorEastAsia" w:hAnsi="Times New Roman" w:cs="Times New Roman" w:hint="eastAsia"/>
          <w:szCs w:val="21"/>
        </w:rPr>
        <w:instrText>。营养筛查需要选择合适的筛查工具。</w:instrText>
      </w:r>
      <w:r w:rsidR="00B5206F">
        <w:rPr>
          <w:rFonts w:ascii="Times New Roman" w:eastAsiaTheme="minorEastAsia" w:hAnsi="Times New Roman" w:cs="Times New Roman" w:hint="eastAsia"/>
          <w:szCs w:val="21"/>
        </w:rPr>
        <w:instrText>2016</w:instrText>
      </w:r>
      <w:r w:rsidR="00B5206F">
        <w:rPr>
          <w:rFonts w:ascii="Times New Roman" w:eastAsiaTheme="minorEastAsia" w:hAnsi="Times New Roman" w:cs="Times New Roman" w:hint="eastAsia"/>
          <w:szCs w:val="21"/>
        </w:rPr>
        <w:instrText>年美国肠外肠内营养学会</w:instrText>
      </w:r>
      <w:r w:rsidR="00B5206F">
        <w:rPr>
          <w:rFonts w:ascii="Times New Roman" w:eastAsiaTheme="minorEastAsia" w:hAnsi="Times New Roman" w:cs="Times New Roman" w:hint="eastAsia"/>
          <w:szCs w:val="21"/>
        </w:rPr>
        <w:instrText>(American Society of Parenteral and Enteral Nutrition,ASPEN)</w:instrText>
      </w:r>
      <w:r w:rsidR="00B5206F">
        <w:rPr>
          <w:rFonts w:ascii="Times New Roman" w:eastAsiaTheme="minorEastAsia" w:hAnsi="Times New Roman" w:cs="Times New Roman" w:hint="eastAsia"/>
          <w:szCs w:val="21"/>
        </w:rPr>
        <w:instrText>重症患者营养支持指南和美国胃肠病协会</w:instrText>
      </w:r>
      <w:r w:rsidR="00B5206F">
        <w:rPr>
          <w:rFonts w:ascii="Times New Roman" w:eastAsiaTheme="minorEastAsia" w:hAnsi="Times New Roman" w:cs="Times New Roman" w:hint="eastAsia"/>
          <w:szCs w:val="21"/>
        </w:rPr>
        <w:instrText>","container-title":"</w:instrText>
      </w:r>
      <w:r w:rsidR="00B5206F">
        <w:rPr>
          <w:rFonts w:ascii="Times New Roman" w:eastAsiaTheme="minorEastAsia" w:hAnsi="Times New Roman" w:cs="Times New Roman" w:hint="eastAsia"/>
          <w:szCs w:val="21"/>
        </w:rPr>
        <w:instrText>中华临床营养杂志</w:instrText>
      </w:r>
      <w:r w:rsidR="00B5206F">
        <w:rPr>
          <w:rFonts w:ascii="Times New Roman" w:eastAsiaTheme="minorEastAsia" w:hAnsi="Times New Roman" w:cs="Times New Roman"/>
          <w:szCs w:val="21"/>
        </w:rPr>
        <w:instrText>","ISSN":"1674-635X","issue":"3","language":"cn","license":"5</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","note":"</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肠内营养支持、专家共识、风险筛查、临床结局、筛查工具、</w:instrText>
      </w:r>
      <w:r w:rsidR="00B5206F">
        <w:rPr>
          <w:rFonts w:ascii="Times New Roman" w:eastAsiaTheme="minorEastAsia" w:hAnsi="Times New Roman" w:cs="Times New Roman"/>
          <w:szCs w:val="21"/>
        </w:rPr>
        <w:instrText>NRS","page":"131-135","source":"CNKI","title":"</w:instrText>
      </w:r>
      <w:r w:rsidR="00B5206F">
        <w:rPr>
          <w:rFonts w:ascii="Times New Roman" w:eastAsiaTheme="minorEastAsia" w:hAnsi="Times New Roman" w:cs="Times New Roman" w:hint="eastAsia"/>
          <w:szCs w:val="21"/>
        </w:rPr>
        <w:instrText>营养风险及营养风险筛查工具营养风险筛查</w:instrText>
      </w:r>
      <w:r w:rsidR="00B5206F">
        <w:rPr>
          <w:rFonts w:ascii="Times New Roman" w:eastAsiaTheme="minorEastAsia" w:hAnsi="Times New Roman" w:cs="Times New Roman"/>
          <w:szCs w:val="21"/>
        </w:rPr>
        <w:instrText>2002</w:instrText>
      </w:r>
      <w:r w:rsidR="00B5206F">
        <w:rPr>
          <w:rFonts w:ascii="Times New Roman" w:eastAsiaTheme="minorEastAsia" w:hAnsi="Times New Roman" w:cs="Times New Roman" w:hint="eastAsia"/>
          <w:szCs w:val="21"/>
        </w:rPr>
        <w:instrText>临床应用专家共识</w:instrText>
      </w:r>
      <w:r w:rsidR="00B5206F">
        <w:rPr>
          <w:rFonts w:ascii="Times New Roman" w:eastAsiaTheme="minorEastAsia" w:hAnsi="Times New Roman" w:cs="Times New Roman"/>
          <w:szCs w:val="21"/>
        </w:rPr>
        <w:instrText>(2018</w:instrText>
      </w:r>
      <w:r w:rsidR="00B5206F">
        <w:rPr>
          <w:rFonts w:ascii="Times New Roman" w:eastAsiaTheme="minorEastAsia" w:hAnsi="Times New Roman" w:cs="Times New Roman" w:hint="eastAsia"/>
          <w:szCs w:val="21"/>
        </w:rPr>
        <w:instrText>版</w:instrText>
      </w:r>
      <w:r w:rsidR="00B5206F">
        <w:rPr>
          <w:rFonts w:ascii="Times New Roman" w:eastAsiaTheme="minorEastAsia" w:hAnsi="Times New Roman" w:cs="Times New Roman"/>
          <w:szCs w:val="21"/>
        </w:rPr>
        <w:instrText>)","title-short":"</w:instrText>
      </w:r>
      <w:r w:rsidR="00B5206F">
        <w:rPr>
          <w:rFonts w:ascii="Times New Roman" w:eastAsiaTheme="minorEastAsia" w:hAnsi="Times New Roman" w:cs="Times New Roman" w:hint="eastAsia"/>
          <w:szCs w:val="21"/>
        </w:rPr>
        <w:instrText>营养风险及营养风险筛查工具营养风险筛查</w:instrText>
      </w:r>
      <w:r w:rsidR="00B5206F">
        <w:rPr>
          <w:rFonts w:ascii="Times New Roman" w:eastAsiaTheme="minorEastAsia" w:hAnsi="Times New Roman" w:cs="Times New Roman"/>
          <w:szCs w:val="21"/>
        </w:rPr>
        <w:instrText>2002</w:instrText>
      </w:r>
      <w:r w:rsidR="00B5206F">
        <w:rPr>
          <w:rFonts w:ascii="Times New Roman" w:eastAsiaTheme="minorEastAsia" w:hAnsi="Times New Roman" w:cs="Times New Roman" w:hint="eastAsia"/>
          <w:szCs w:val="21"/>
        </w:rPr>
        <w:instrText>临床应用专家共识</w:instrText>
      </w:r>
      <w:r w:rsidR="00B5206F">
        <w:rPr>
          <w:rFonts w:ascii="Times New Roman" w:eastAsiaTheme="minorEastAsia" w:hAnsi="Times New Roman" w:cs="Times New Roman"/>
          <w:szCs w:val="21"/>
        </w:rPr>
        <w:instrText>(2018</w:instrText>
      </w:r>
      <w:r w:rsidR="00B5206F">
        <w:rPr>
          <w:rFonts w:ascii="Times New Roman" w:eastAsiaTheme="minorEastAsia" w:hAnsi="Times New Roman" w:cs="Times New Roman" w:hint="eastAsia"/>
          <w:szCs w:val="21"/>
        </w:rPr>
        <w:instrText>版</w:instrText>
      </w:r>
      <w:r w:rsidR="00B5206F">
        <w:rPr>
          <w:rFonts w:ascii="Times New Roman" w:eastAsiaTheme="minorEastAsia" w:hAnsi="Times New Roman" w:cs="Times New Roman"/>
          <w:szCs w:val="21"/>
        </w:rPr>
        <w:instrText>)","volume":</w:instrText>
      </w:r>
      <w:r w:rsidR="00B5206F">
        <w:rPr>
          <w:rFonts w:ascii="Times New Roman" w:eastAsiaTheme="minorEastAsia" w:hAnsi="Times New Roman" w:cs="Times New Roman" w:hint="eastAsia"/>
          <w:szCs w:val="21"/>
        </w:rPr>
        <w:instrText>"26","author":[{"family":"</w:instrText>
      </w:r>
      <w:r w:rsidR="00B5206F">
        <w:rPr>
          <w:rFonts w:ascii="Times New Roman" w:eastAsiaTheme="minorEastAsia" w:hAnsi="Times New Roman" w:cs="Times New Roman" w:hint="eastAsia"/>
          <w:szCs w:val="21"/>
        </w:rPr>
        <w:instrText>许</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静涌</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杨</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剑</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康</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维明</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路</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潜</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蒋</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朱明</w:instrText>
      </w:r>
      <w:r w:rsidR="00B5206F">
        <w:rPr>
          <w:rFonts w:ascii="Times New Roman" w:eastAsiaTheme="minorEastAsia" w:hAnsi="Times New Roman" w:cs="Times New Roman" w:hint="eastAsia"/>
          <w:szCs w:val="21"/>
        </w:rPr>
        <w:instrText>"}],"issued":{"date-parts":[["2018"]]},"citation-key":"xu2018"}}],"schema":"https://github.com/citation-s</w:instrText>
      </w:r>
      <w:r w:rsidR="00B5206F">
        <w:rPr>
          <w:rFonts w:ascii="Times New Roman" w:eastAsiaTheme="minorEastAsia" w:hAnsi="Times New Roman" w:cs="Times New Roman"/>
          <w:szCs w:val="21"/>
        </w:rPr>
        <w:instrText xml:space="preserve">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[9]</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，该共识实用性强，对</w:t>
      </w:r>
      <w:r w:rsidRPr="000F72CE">
        <w:rPr>
          <w:rFonts w:ascii="Times New Roman" w:eastAsiaTheme="minorEastAsia" w:hAnsi="Times New Roman" w:cs="Times New Roman"/>
          <w:szCs w:val="21"/>
        </w:rPr>
        <w:t>NRS 2002</w:t>
      </w:r>
      <w:r w:rsidRPr="000F72CE">
        <w:rPr>
          <w:rFonts w:ascii="Times New Roman" w:eastAsiaTheme="minorEastAsia" w:hAnsi="Times New Roman" w:cs="Times New Roman"/>
          <w:szCs w:val="21"/>
        </w:rPr>
        <w:t>的适用情况、进食量减少评价、体质量获得、体重指数、白蛋白水平、疾病</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挂靠</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等问题进行了详细分析，使</w:t>
      </w:r>
      <w:r w:rsidRPr="000F72CE">
        <w:rPr>
          <w:rFonts w:ascii="Times New Roman" w:eastAsiaTheme="minorEastAsia" w:hAnsi="Times New Roman" w:cs="Times New Roman"/>
          <w:szCs w:val="21"/>
        </w:rPr>
        <w:t>NRS 2002</w:t>
      </w:r>
      <w:r w:rsidRPr="000F72CE">
        <w:rPr>
          <w:rFonts w:ascii="Times New Roman" w:eastAsiaTheme="minorEastAsia" w:hAnsi="Times New Roman" w:cs="Times New Roman"/>
          <w:szCs w:val="21"/>
        </w:rPr>
        <w:t>更便于操作。</w:t>
      </w:r>
    </w:p>
    <w:p w:rsidR="008C13FD" w:rsidRPr="000F72CE" w:rsidRDefault="008C13FD" w:rsidP="008C13FD">
      <w:pPr>
        <w:ind w:firstLine="480"/>
        <w:rPr>
          <w:rFonts w:ascii="Times New Roman" w:eastAsiaTheme="minorEastAsia" w:hAnsi="Times New Roman" w:cs="Times New Roman"/>
          <w:szCs w:val="21"/>
        </w:rPr>
      </w:pPr>
    </w:p>
    <w:p w:rsidR="00C87285" w:rsidRPr="000F72CE" w:rsidRDefault="002F2327" w:rsidP="002F2327">
      <w:pPr>
        <w:pStyle w:val="2"/>
        <w:rPr>
          <w:rFonts w:ascii="Times New Roman" w:eastAsiaTheme="minorEastAsia" w:hAnsi="Times New Roman" w:cs="Times New Roman"/>
          <w:sz w:val="21"/>
          <w:szCs w:val="21"/>
        </w:rPr>
      </w:pPr>
      <w:bookmarkStart w:id="6" w:name="_Toc116138333"/>
      <w:bookmarkStart w:id="7" w:name="_Toc121153021"/>
      <w:r w:rsidRPr="000F72CE">
        <w:rPr>
          <w:rFonts w:ascii="Times New Roman" w:eastAsiaTheme="minorEastAsia" w:hAnsi="Times New Roman" w:cs="Times New Roman"/>
          <w:sz w:val="21"/>
          <w:szCs w:val="21"/>
        </w:rPr>
        <w:t>2.2</w:t>
      </w:r>
      <w:r w:rsidR="00D45AC1" w:rsidRPr="000F72CE">
        <w:rPr>
          <w:rFonts w:ascii="Times New Roman" w:eastAsiaTheme="minorEastAsia" w:hAnsi="Times New Roman" w:cs="Times New Roman"/>
          <w:sz w:val="21"/>
          <w:szCs w:val="21"/>
        </w:rPr>
        <w:t>营养评定和诊断</w:t>
      </w:r>
      <w:bookmarkEnd w:id="6"/>
      <w:bookmarkEnd w:id="7"/>
    </w:p>
    <w:p w:rsidR="00C87285" w:rsidRPr="000F72CE"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营养评定，又称营养不良评定或营养不足评定，是对有营养风险的住院患者进一步了解其营养状况的过程。目的在于诊断营养不良、制定营养支持计划、开具营养用药处方及实施后监测。营养评定应由</w:t>
      </w:r>
      <w:r w:rsidRPr="000F72CE">
        <w:rPr>
          <w:rFonts w:ascii="Times New Roman" w:eastAsiaTheme="minorEastAsia" w:hAnsi="Times New Roman" w:cs="Times New Roman"/>
          <w:szCs w:val="21"/>
        </w:rPr>
        <w:t>NST</w:t>
      </w:r>
      <w:r w:rsidRPr="000F72CE">
        <w:rPr>
          <w:rFonts w:ascii="Times New Roman" w:eastAsiaTheme="minorEastAsia" w:hAnsi="Times New Roman" w:cs="Times New Roman"/>
          <w:szCs w:val="21"/>
        </w:rPr>
        <w:t>成员独立或合作完成，包括两个步骤：</w:t>
      </w:r>
      <w:r w:rsidRPr="000F72CE">
        <w:rPr>
          <w:rFonts w:ascii="宋体" w:hAnsi="宋体" w:hint="eastAsia"/>
          <w:szCs w:val="21"/>
        </w:rPr>
        <w:t>①</w:t>
      </w:r>
      <w:r w:rsidRPr="000F72CE">
        <w:rPr>
          <w:rFonts w:ascii="Times New Roman" w:eastAsiaTheme="minorEastAsia" w:hAnsi="Times New Roman" w:cs="Times New Roman"/>
          <w:szCs w:val="21"/>
        </w:rPr>
        <w:t>病史中与营养不良评定相关的部分，脏器功能中的肝肾功能、血糖、血脂、血清电解质及酸碱平衡指标等。该部分是住院患者常规采集的内容，是制定营养支持计划、开具营养用药处方及实施后监测的必要内容。</w:t>
      </w:r>
      <w:r w:rsidRPr="000F72CE">
        <w:rPr>
          <w:rFonts w:ascii="宋体" w:hAnsi="宋体" w:hint="eastAsia"/>
          <w:szCs w:val="21"/>
        </w:rPr>
        <w:t>②</w:t>
      </w:r>
      <w:r w:rsidRPr="000F72CE">
        <w:rPr>
          <w:rFonts w:ascii="Times New Roman" w:eastAsiaTheme="minorEastAsia" w:hAnsi="Times New Roman" w:cs="Times New Roman"/>
          <w:szCs w:val="21"/>
        </w:rPr>
        <w:t>若患者是否需要营养支持仍有疑问，则从营养不良的诊断出发，按</w:t>
      </w:r>
      <w:r w:rsidRPr="000F72CE">
        <w:rPr>
          <w:rFonts w:ascii="Times New Roman" w:eastAsiaTheme="minorEastAsia" w:hAnsi="Times New Roman" w:cs="Times New Roman"/>
          <w:szCs w:val="21"/>
        </w:rPr>
        <w:t>2018</w:t>
      </w:r>
      <w:r w:rsidRPr="000F72CE">
        <w:rPr>
          <w:rFonts w:ascii="Times New Roman" w:eastAsiaTheme="minorEastAsia" w:hAnsi="Times New Roman" w:cs="Times New Roman"/>
          <w:szCs w:val="21"/>
        </w:rPr>
        <w:t>年</w:t>
      </w:r>
      <w:r w:rsidRPr="000F72CE">
        <w:rPr>
          <w:rFonts w:ascii="Times New Roman" w:eastAsiaTheme="minorEastAsia" w:hAnsi="Times New Roman" w:cs="Times New Roman"/>
          <w:szCs w:val="21"/>
        </w:rPr>
        <w:t>9</w:t>
      </w:r>
      <w:r w:rsidRPr="000F72CE">
        <w:rPr>
          <w:rFonts w:ascii="Times New Roman" w:eastAsiaTheme="minorEastAsia" w:hAnsi="Times New Roman" w:cs="Times New Roman"/>
          <w:szCs w:val="21"/>
        </w:rPr>
        <w:t>月</w:t>
      </w:r>
      <w:r w:rsidR="001356EA" w:rsidRPr="000F72CE">
        <w:rPr>
          <w:rFonts w:ascii="Times New Roman" w:eastAsiaTheme="minorEastAsia" w:hAnsi="Times New Roman" w:cs="Times New Roman"/>
          <w:szCs w:val="21"/>
        </w:rPr>
        <w:t>关于营养不良的全球领导倡议</w:t>
      </w:r>
      <w:r w:rsidRPr="000F72CE">
        <w:rPr>
          <w:rFonts w:ascii="Times New Roman" w:eastAsiaTheme="minorEastAsia" w:hAnsi="Times New Roman" w:cs="Times New Roman"/>
          <w:szCs w:val="21"/>
        </w:rPr>
        <w:t>（</w:t>
      </w:r>
      <w:r w:rsidR="00EC319C">
        <w:rPr>
          <w:rFonts w:ascii="Times New Roman" w:eastAsiaTheme="minorEastAsia" w:hAnsi="Times New Roman" w:cs="Times New Roman"/>
          <w:szCs w:val="21"/>
        </w:rPr>
        <w:t>G</w:t>
      </w:r>
      <w:r w:rsidRPr="000F72CE">
        <w:rPr>
          <w:rFonts w:ascii="Times New Roman" w:eastAsiaTheme="minorEastAsia" w:hAnsi="Times New Roman" w:cs="Times New Roman"/>
          <w:szCs w:val="21"/>
        </w:rPr>
        <w:t xml:space="preserve">lobal </w:t>
      </w:r>
      <w:r w:rsidR="00EC319C">
        <w:rPr>
          <w:rFonts w:ascii="Times New Roman" w:eastAsiaTheme="minorEastAsia" w:hAnsi="Times New Roman" w:cs="Times New Roman"/>
          <w:szCs w:val="21"/>
        </w:rPr>
        <w:t>L</w:t>
      </w:r>
      <w:r w:rsidRPr="000F72CE">
        <w:rPr>
          <w:rFonts w:ascii="Times New Roman" w:eastAsiaTheme="minorEastAsia" w:hAnsi="Times New Roman" w:cs="Times New Roman"/>
          <w:szCs w:val="21"/>
        </w:rPr>
        <w:t xml:space="preserve">eadership </w:t>
      </w:r>
      <w:r w:rsidR="00EC319C">
        <w:rPr>
          <w:rFonts w:ascii="Times New Roman" w:eastAsiaTheme="minorEastAsia" w:hAnsi="Times New Roman" w:cs="Times New Roman"/>
          <w:szCs w:val="21"/>
        </w:rPr>
        <w:t>I</w:t>
      </w:r>
      <w:r w:rsidRPr="000F72CE">
        <w:rPr>
          <w:rFonts w:ascii="Times New Roman" w:eastAsiaTheme="minorEastAsia" w:hAnsi="Times New Roman" w:cs="Times New Roman"/>
          <w:szCs w:val="21"/>
        </w:rPr>
        <w:t xml:space="preserve">nitiative on </w:t>
      </w:r>
      <w:r w:rsidR="00EC319C">
        <w:rPr>
          <w:rFonts w:ascii="Times New Roman" w:eastAsiaTheme="minorEastAsia" w:hAnsi="Times New Roman" w:cs="Times New Roman"/>
          <w:szCs w:val="21"/>
        </w:rPr>
        <w:t>M</w:t>
      </w:r>
      <w:r w:rsidRPr="000F72CE">
        <w:rPr>
          <w:rFonts w:ascii="Times New Roman" w:eastAsiaTheme="minorEastAsia" w:hAnsi="Times New Roman" w:cs="Times New Roman"/>
          <w:szCs w:val="21"/>
        </w:rPr>
        <w:t>alnutrition</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GLIM</w:t>
      </w:r>
      <w:r w:rsidRPr="000F72CE">
        <w:rPr>
          <w:rFonts w:ascii="Times New Roman" w:eastAsiaTheme="minorEastAsia" w:hAnsi="Times New Roman" w:cs="Times New Roman"/>
          <w:szCs w:val="21"/>
        </w:rPr>
        <w:t>）评定标准共识</w:t>
      </w:r>
      <w:r w:rsidR="00A37313" w:rsidRPr="000F72CE">
        <w:rPr>
          <w:rFonts w:ascii="Times New Roman" w:eastAsiaTheme="minorEastAsia" w:hAnsi="Times New Roman" w:cs="Times New Roman"/>
          <w:szCs w:val="21"/>
        </w:rPr>
        <w:fldChar w:fldCharType="begin"/>
      </w:r>
      <w:r w:rsidR="00B5206F">
        <w:rPr>
          <w:rFonts w:ascii="Times New Roman" w:eastAsiaTheme="minorEastAsia" w:hAnsi="Times New Roman" w:cs="Times New Roman"/>
          <w:szCs w:val="21"/>
        </w:rPr>
        <w:instrText xml:space="preserve"> ADDIN ZOTERO_ITEM CSL_CITATION {"citationID":"eYYAvYwN","properties":{"formattedCitation":"\\super [10]\\nosupersub{}","plainCitation":"[10]","noteIndex":0},"citationItems":[{"id":23349,"uris":["http://zotero.org/users/8970965/items/G2WVSQIG"],"itemData":{"id":23349,"type":"article-journal","abstract":"BACKGROUND\nThis initiative aims to build a global consensus around core diagnostic criteria for malnutrition in adults in clinical settings.\n\n\nMETHODS\nThe Global Leadership Initiative on Malnutrition (GLIM) was convened by several of the major global clinical nutrition societies. Empirical consensus was reached through a series of face-to-face meetings, telephone conferences, and e-mail communications.\n\n\nRESULTS\nA 2-step approach for the malnutrition diagnosis was selected, that is, first screening to identify at risk status by the use of any validated screening tool, and second, assessment for diagnosis and grading the severity of malnutrition. The malnutrition criteria for consideration were retrieved from existing approaches for screening and assessment. Potential criteria were subjected to a ballot among GLIM participants that selected 3 phenotypic criteria (non-volitional weight loss, low body mass index, and reduced muscle mass) and 2 etiologic criteria (reduced food intake or assimilation, and inflammation or disease burden). To diagnose malnutrition at least 1 phenotypic criterion and 1 etiologic criterion should be present. Phenotypic metrics for grading severity are proposed. It is recommended that the etiologic criteria be used to guide intervention and anticipated outcomes. The recommended approach supports classification of malnutrition into four etiology-related diagnosis categories.\n\n\nCONCLUSIONS\nA consensus scheme for diagnosing malnutrition in adults in clinical settings on a global scale is proposed. Next steps are to secure endorsements from leading nutrition professional societies, to identify overlaps with syndromes like cachexia and sarcopenia, and to promote disseminatio</w:instrText>
      </w:r>
      <w:r w:rsidR="00B5206F">
        <w:rPr>
          <w:rFonts w:ascii="Times New Roman" w:eastAsiaTheme="minorEastAsia" w:hAnsi="Times New Roman" w:cs="Times New Roman" w:hint="eastAsia"/>
          <w:szCs w:val="21"/>
        </w:rPr>
        <w:instrText>n, validation studies, and feedback. The construct should be re-considered every 3-5 years.\n\n</w:instrText>
      </w:r>
      <w:r w:rsidR="00B5206F">
        <w:rPr>
          <w:rFonts w:ascii="Times New Roman" w:eastAsiaTheme="minorEastAsia" w:hAnsi="Times New Roman" w:cs="Times New Roman" w:hint="eastAsia"/>
          <w:szCs w:val="21"/>
        </w:rPr>
        <w:instrText>【摘要翻译】背景</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该倡议旨在就临床环境中成人营养不良的核心诊断标准建立全球共识。</w:instrText>
      </w:r>
      <w:r w:rsidR="00B5206F">
        <w:rPr>
          <w:rFonts w:ascii="Times New Roman" w:eastAsiaTheme="minorEastAsia" w:hAnsi="Times New Roman" w:cs="Times New Roman" w:hint="eastAsia"/>
          <w:szCs w:val="21"/>
        </w:rPr>
        <w:instrText>\n\n\n</w:instrText>
      </w:r>
      <w:r w:rsidR="00B5206F">
        <w:rPr>
          <w:rFonts w:ascii="Times New Roman" w:eastAsiaTheme="minorEastAsia" w:hAnsi="Times New Roman" w:cs="Times New Roman" w:hint="eastAsia"/>
          <w:szCs w:val="21"/>
        </w:rPr>
        <w:instrText>方法</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全球营养不良领导倡议</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是由几个主要的全球临床营养学会召集的。通过一系列面对面会议、电话会议和电子邮件交流，达成了经验性共识。</w:instrText>
      </w:r>
      <w:r w:rsidR="00B5206F">
        <w:rPr>
          <w:rFonts w:ascii="Times New Roman" w:eastAsiaTheme="minorEastAsia" w:hAnsi="Times New Roman" w:cs="Times New Roman" w:hint="eastAsia"/>
          <w:szCs w:val="21"/>
        </w:rPr>
        <w:instrText>\n\n\n</w:instrText>
      </w:r>
      <w:r w:rsidR="00B5206F">
        <w:rPr>
          <w:rFonts w:ascii="Times New Roman" w:eastAsiaTheme="minorEastAsia" w:hAnsi="Times New Roman" w:cs="Times New Roman" w:hint="eastAsia"/>
          <w:szCs w:val="21"/>
        </w:rPr>
        <w:instrText>结果</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选择了营养不良诊断的两步方法，即第一步通过使用任何有效的筛查工具进行筛查以确定处于危险状态，第二步进行诊断评估并对营养不良的严重程度进行分级。供考虑的营养不良标准是从现有的筛选和评估方法中检索出来的。潜在标准在</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参与者中进行投票，选择</w:instrText>
      </w:r>
      <w:r w:rsidR="00B5206F">
        <w:rPr>
          <w:rFonts w:ascii="Times New Roman" w:eastAsiaTheme="minorEastAsia" w:hAnsi="Times New Roman" w:cs="Times New Roman" w:hint="eastAsia"/>
          <w:szCs w:val="21"/>
        </w:rPr>
        <w:instrText>3</w:instrText>
      </w:r>
      <w:r w:rsidR="00B5206F">
        <w:rPr>
          <w:rFonts w:ascii="Times New Roman" w:eastAsiaTheme="minorEastAsia" w:hAnsi="Times New Roman" w:cs="Times New Roman" w:hint="eastAsia"/>
          <w:szCs w:val="21"/>
        </w:rPr>
        <w:instrText>个表型标准（非意志性体重减轻、低体重指数和肌肉质量减少）和</w:instrText>
      </w:r>
      <w:r w:rsidR="00B5206F">
        <w:rPr>
          <w:rFonts w:ascii="Times New Roman" w:eastAsiaTheme="minorEastAsia" w:hAnsi="Times New Roman" w:cs="Times New Roman" w:hint="eastAsia"/>
          <w:szCs w:val="21"/>
        </w:rPr>
        <w:instrText>2</w:instrText>
      </w:r>
      <w:r w:rsidR="00B5206F">
        <w:rPr>
          <w:rFonts w:ascii="Times New Roman" w:eastAsiaTheme="minorEastAsia" w:hAnsi="Times New Roman" w:cs="Times New Roman" w:hint="eastAsia"/>
          <w:szCs w:val="21"/>
        </w:rPr>
        <w:instrText>个病因标准（减少食物摄入或同化、炎症或疾病负担）。诊断营养不良至少要有</w:instrText>
      </w:r>
      <w:r w:rsidR="00B5206F">
        <w:rPr>
          <w:rFonts w:ascii="Times New Roman" w:eastAsiaTheme="minorEastAsia" w:hAnsi="Times New Roman" w:cs="Times New Roman" w:hint="eastAsia"/>
          <w:szCs w:val="21"/>
        </w:rPr>
        <w:instrText>1</w:instrText>
      </w:r>
      <w:r w:rsidR="00B5206F">
        <w:rPr>
          <w:rFonts w:ascii="Times New Roman" w:eastAsiaTheme="minorEastAsia" w:hAnsi="Times New Roman" w:cs="Times New Roman" w:hint="eastAsia"/>
          <w:szCs w:val="21"/>
        </w:rPr>
        <w:instrText>个表型标准和</w:instrText>
      </w:r>
      <w:r w:rsidR="00B5206F">
        <w:rPr>
          <w:rFonts w:ascii="Times New Roman" w:eastAsiaTheme="minorEastAsia" w:hAnsi="Times New Roman" w:cs="Times New Roman" w:hint="eastAsia"/>
          <w:szCs w:val="21"/>
        </w:rPr>
        <w:instrText>1</w:instrText>
      </w:r>
      <w:r w:rsidR="00B5206F">
        <w:rPr>
          <w:rFonts w:ascii="Times New Roman" w:eastAsiaTheme="minorEastAsia" w:hAnsi="Times New Roman" w:cs="Times New Roman" w:hint="eastAsia"/>
          <w:szCs w:val="21"/>
        </w:rPr>
        <w:instrText>个病因标准。提出了严重程度分级的表型指标。建议使用病因学标准指导干预和预期结果。推荐的方法支持将营养不良分为四个病因相关的诊断类别。</w:instrText>
      </w:r>
      <w:r w:rsidR="00B5206F">
        <w:rPr>
          <w:rFonts w:ascii="Times New Roman" w:eastAsiaTheme="minorEastAsia" w:hAnsi="Times New Roman" w:cs="Times New Roman" w:hint="eastAsia"/>
          <w:szCs w:val="21"/>
        </w:rPr>
        <w:instrText>\n\n\n</w:instrText>
      </w:r>
      <w:r w:rsidR="00B5206F">
        <w:rPr>
          <w:rFonts w:ascii="Times New Roman" w:eastAsiaTheme="minorEastAsia" w:hAnsi="Times New Roman" w:cs="Times New Roman" w:hint="eastAsia"/>
          <w:szCs w:val="21"/>
        </w:rPr>
        <w:instrText>结论</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提出了一个在全球范围内诊断成人营养不良的共识方案。接下来的步骤是获得领先的营养专业协会的支持，识别与恶病质和肌少症等综合征的重叠，并促进传播、验证研究和反馈。应每</w:instrText>
      </w:r>
      <w:r w:rsidR="00B5206F">
        <w:rPr>
          <w:rFonts w:ascii="Times New Roman" w:eastAsiaTheme="minorEastAsia" w:hAnsi="Times New Roman" w:cs="Times New Roman" w:hint="eastAsia"/>
          <w:szCs w:val="21"/>
        </w:rPr>
        <w:instrText>3-5</w:instrText>
      </w:r>
      <w:r w:rsidR="00B5206F">
        <w:rPr>
          <w:rFonts w:ascii="Times New Roman" w:eastAsiaTheme="minorEastAsia" w:hAnsi="Times New Roman" w:cs="Times New Roman" w:hint="eastAsia"/>
          <w:szCs w:val="21"/>
        </w:rPr>
        <w:instrText>年重新考虑一次。</w:instrText>
      </w:r>
      <w:r w:rsidR="00B5206F">
        <w:rPr>
          <w:rFonts w:ascii="Times New Roman" w:eastAsiaTheme="minorEastAsia" w:hAnsi="Times New Roman" w:cs="Times New Roman" w:hint="eastAsia"/>
          <w:szCs w:val="21"/>
        </w:rPr>
        <w:instrText>","archive_location":"752","call-number":"2","container-title":"Journal of Parenteral and Enteral Nutrition","DOI":"10.1002/jpen.1440","ISSN":"0148-6071","issue":"1","journalAbbrev</w:instrText>
      </w:r>
      <w:r w:rsidR="00B5206F">
        <w:rPr>
          <w:rFonts w:ascii="Times New Roman" w:eastAsiaTheme="minorEastAsia" w:hAnsi="Times New Roman" w:cs="Times New Roman"/>
          <w:szCs w:val="21"/>
        </w:rPr>
        <w:instrText>iation":"Journal of Parenteral and Enteral Nutrition","language":"en","license":"5</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","note":"</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/reading","page":"32-40","source":"3.896 (Q3)","title":"GLIM Criteria for the Diagnosis of Malnutrition: A Consensus Report From the Global Clinical Nutrit</w:instrText>
      </w:r>
      <w:r w:rsidR="00B5206F">
        <w:rPr>
          <w:rFonts w:ascii="Times New Roman" w:eastAsiaTheme="minorEastAsia" w:hAnsi="Times New Roman" w:cs="Times New Roman" w:hint="eastAsia"/>
          <w:szCs w:val="21"/>
        </w:rPr>
        <w:instrText>ion Community","title-short":"GLIM</w:instrText>
      </w:r>
      <w:r w:rsidR="00B5206F">
        <w:rPr>
          <w:rFonts w:ascii="Times New Roman" w:eastAsiaTheme="minorEastAsia" w:hAnsi="Times New Roman" w:cs="Times New Roman" w:hint="eastAsia"/>
          <w:szCs w:val="21"/>
        </w:rPr>
        <w:instrText>营养不良诊断标准：来自全球临床营养界的共识报告</w:instrText>
      </w:r>
      <w:r w:rsidR="00B5206F">
        <w:rPr>
          <w:rFonts w:ascii="Times New Roman" w:eastAsiaTheme="minorEastAsia" w:hAnsi="Times New Roman" w:cs="Times New Roman" w:hint="eastAsia"/>
          <w:szCs w:val="21"/>
        </w:rPr>
        <w:instrText>","volume":"43","author":[{"family":"Jensen","given":"Gordon L."},{"family":"Cederholm","given":"Tommy"},{"family":"Correia","given":"M. Isabel T.D."},{"family":"Gonzalez","given":"M. Christina"},{</w:instrText>
      </w:r>
      <w:r w:rsidR="00B5206F">
        <w:rPr>
          <w:rFonts w:ascii="Times New Roman" w:eastAsiaTheme="minorEastAsia" w:hAnsi="Times New Roman" w:cs="Times New Roman"/>
          <w:szCs w:val="21"/>
        </w:rPr>
        <w:instrText>"family":"Fukushima","given":"Ryoji"},{"family":"Higashiguchi","given":"Takashi"},{"family":"Baptista","given":"Gertrudis Adrianza"},{"family":"Barazzoni","given":"Rocco"},{"family":"Blaauw","given":"Renée"},{"family":"Coats","given":"Andrew J.S."},{"fami</w:instrText>
      </w:r>
      <w:r w:rsidR="00B5206F">
        <w:rPr>
          <w:rFonts w:ascii="Times New Roman" w:eastAsiaTheme="minorEastAsia" w:hAnsi="Times New Roman" w:cs="Times New Roman" w:hint="eastAsia"/>
          <w:szCs w:val="21"/>
        </w:rPr>
        <w:instrText>ly":"Crivelli","given":"Adriana"},{"family":"Evans","given":"David C."},{"family":"Gramlich","given":"Leah"},{"family":"Fuchs</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Tarlovsky","given":"Vanessa"},{"family":"Keller","given":"Heather"},{"family":"Llido","given":"Luisito"},{"family":"Malone","give</w:instrText>
      </w:r>
      <w:r w:rsidR="00B5206F">
        <w:rPr>
          <w:rFonts w:ascii="Times New Roman" w:eastAsiaTheme="minorEastAsia" w:hAnsi="Times New Roman" w:cs="Times New Roman"/>
          <w:szCs w:val="21"/>
        </w:rPr>
        <w:instrText xml:space="preserve">n":"Ainsley"},{"family":"Mogensen","given":"Kris M."},{"family":"Morley","given":"John E"},{"family":"Muscaritoli","given":"Maurizio"},{"family":"Nyulasi","given":"Ibolya"},{"family":"Pirlich","given":"Matthias"},{"family":"Pisprasert","given":"Veeradej"},{"family":"Schueren","given":"Marian","non-dropping-particle":"van der"},{"family":"Siltharm","given":"Soranit"},{"family":"Singer","given":"Pierre"},{"family":"Tappenden","given":"Kelly A."},{"family":"Velasco","given":"Nicolas"},{"family":"Waitzberg","given":"Dan L."},{"family":"Yamwong","given":"Preyanuj"},{"family":"Yu","given":"Jianchun"},{"family":"Compher","given":"Charlene"},{"family":"Gossum","given":"Andre"}],"issued":{"date-parts":[["2019"]]},"citation-key":"jensen2019"}}],"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[10]</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进行诊断。</w:t>
      </w:r>
      <w:r w:rsidRPr="000F72CE">
        <w:rPr>
          <w:rFonts w:ascii="Times New Roman" w:eastAsiaTheme="minorEastAsia" w:hAnsi="Times New Roman" w:cs="Times New Roman"/>
          <w:szCs w:val="21"/>
        </w:rPr>
        <w:t>GLIM</w:t>
      </w:r>
      <w:r w:rsidRPr="000F72CE">
        <w:rPr>
          <w:rFonts w:ascii="Times New Roman" w:eastAsiaTheme="minorEastAsia" w:hAnsi="Times New Roman" w:cs="Times New Roman"/>
          <w:szCs w:val="21"/>
        </w:rPr>
        <w:t>共识不推荐主观全面评定（</w:t>
      </w:r>
      <w:r w:rsidR="00EC319C">
        <w:rPr>
          <w:rFonts w:ascii="Times New Roman" w:eastAsiaTheme="minorEastAsia" w:hAnsi="Times New Roman" w:cs="Times New Roman"/>
          <w:szCs w:val="21"/>
        </w:rPr>
        <w:t>S</w:t>
      </w:r>
      <w:r w:rsidRPr="000F72CE">
        <w:rPr>
          <w:rFonts w:ascii="Times New Roman" w:eastAsiaTheme="minorEastAsia" w:hAnsi="Times New Roman" w:cs="Times New Roman"/>
          <w:szCs w:val="21"/>
        </w:rPr>
        <w:t xml:space="preserve">ubjective </w:t>
      </w:r>
      <w:r w:rsidR="00EC319C">
        <w:rPr>
          <w:rFonts w:ascii="Times New Roman" w:eastAsiaTheme="minorEastAsia" w:hAnsi="Times New Roman" w:cs="Times New Roman"/>
          <w:szCs w:val="21"/>
        </w:rPr>
        <w:t>G</w:t>
      </w:r>
      <w:r w:rsidRPr="000F72CE">
        <w:rPr>
          <w:rFonts w:ascii="Times New Roman" w:eastAsiaTheme="minorEastAsia" w:hAnsi="Times New Roman" w:cs="Times New Roman"/>
          <w:szCs w:val="21"/>
        </w:rPr>
        <w:t xml:space="preserve">lobal </w:t>
      </w:r>
      <w:r w:rsidR="00EC319C">
        <w:rPr>
          <w:rFonts w:ascii="Times New Roman" w:eastAsiaTheme="minorEastAsia" w:hAnsi="Times New Roman" w:cs="Times New Roman"/>
          <w:szCs w:val="21"/>
        </w:rPr>
        <w:t>A</w:t>
      </w:r>
      <w:r w:rsidRPr="000F72CE">
        <w:rPr>
          <w:rFonts w:ascii="Times New Roman" w:eastAsiaTheme="minorEastAsia" w:hAnsi="Times New Roman" w:cs="Times New Roman"/>
          <w:szCs w:val="21"/>
        </w:rPr>
        <w:t>ssessment</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SGA</w:t>
      </w:r>
      <w:r w:rsidRPr="000F72CE">
        <w:rPr>
          <w:rFonts w:ascii="Times New Roman" w:eastAsiaTheme="minorEastAsia" w:hAnsi="Times New Roman" w:cs="Times New Roman"/>
          <w:szCs w:val="21"/>
        </w:rPr>
        <w:t>）量表或患者参与的主观全面评定（</w:t>
      </w:r>
      <w:r w:rsidR="00EC319C">
        <w:rPr>
          <w:rFonts w:ascii="Times New Roman" w:eastAsiaTheme="minorEastAsia" w:hAnsi="Times New Roman" w:cs="Times New Roman"/>
          <w:szCs w:val="21"/>
        </w:rPr>
        <w:t>P</w:t>
      </w:r>
      <w:r w:rsidRPr="000F72CE">
        <w:rPr>
          <w:rFonts w:ascii="Times New Roman" w:eastAsiaTheme="minorEastAsia" w:hAnsi="Times New Roman" w:cs="Times New Roman"/>
          <w:szCs w:val="21"/>
        </w:rPr>
        <w:t>atient-</w:t>
      </w:r>
      <w:r w:rsidR="00EC319C">
        <w:rPr>
          <w:rFonts w:ascii="Times New Roman" w:eastAsiaTheme="minorEastAsia" w:hAnsi="Times New Roman" w:cs="Times New Roman"/>
          <w:szCs w:val="21"/>
        </w:rPr>
        <w:t>G</w:t>
      </w:r>
      <w:r w:rsidRPr="000F72CE">
        <w:rPr>
          <w:rFonts w:ascii="Times New Roman" w:eastAsiaTheme="minorEastAsia" w:hAnsi="Times New Roman" w:cs="Times New Roman"/>
          <w:szCs w:val="21"/>
        </w:rPr>
        <w:t xml:space="preserve">enerated </w:t>
      </w:r>
      <w:r w:rsidR="00EC319C">
        <w:rPr>
          <w:rFonts w:ascii="Times New Roman" w:eastAsiaTheme="minorEastAsia" w:hAnsi="Times New Roman" w:cs="Times New Roman"/>
          <w:szCs w:val="21"/>
        </w:rPr>
        <w:t>S</w:t>
      </w:r>
      <w:r w:rsidRPr="000F72CE">
        <w:rPr>
          <w:rFonts w:ascii="Times New Roman" w:eastAsiaTheme="minorEastAsia" w:hAnsi="Times New Roman" w:cs="Times New Roman"/>
          <w:szCs w:val="21"/>
        </w:rPr>
        <w:t xml:space="preserve">ubjective </w:t>
      </w:r>
      <w:r w:rsidR="00EC319C">
        <w:rPr>
          <w:rFonts w:ascii="Times New Roman" w:eastAsiaTheme="minorEastAsia" w:hAnsi="Times New Roman" w:cs="Times New Roman"/>
          <w:szCs w:val="21"/>
        </w:rPr>
        <w:t>G</w:t>
      </w:r>
      <w:r w:rsidRPr="000F72CE">
        <w:rPr>
          <w:rFonts w:ascii="Times New Roman" w:eastAsiaTheme="minorEastAsia" w:hAnsi="Times New Roman" w:cs="Times New Roman"/>
          <w:szCs w:val="21"/>
        </w:rPr>
        <w:t xml:space="preserve">lobal </w:t>
      </w:r>
      <w:r w:rsidR="00EC319C">
        <w:rPr>
          <w:rFonts w:ascii="Times New Roman" w:eastAsiaTheme="minorEastAsia" w:hAnsi="Times New Roman" w:cs="Times New Roman"/>
          <w:szCs w:val="21"/>
        </w:rPr>
        <w:t>A</w:t>
      </w:r>
      <w:r w:rsidRPr="000F72CE">
        <w:rPr>
          <w:rFonts w:ascii="Times New Roman" w:eastAsiaTheme="minorEastAsia" w:hAnsi="Times New Roman" w:cs="Times New Roman"/>
          <w:szCs w:val="21"/>
        </w:rPr>
        <w:t>ssessment</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PG-SGA</w:t>
      </w:r>
      <w:r w:rsidRPr="000F72CE">
        <w:rPr>
          <w:rFonts w:ascii="Times New Roman" w:eastAsiaTheme="minorEastAsia" w:hAnsi="Times New Roman" w:cs="Times New Roman"/>
          <w:szCs w:val="21"/>
        </w:rPr>
        <w:t>）量表用于营养不良的评定或诊断。</w:t>
      </w:r>
    </w:p>
    <w:p w:rsidR="00C87285" w:rsidRPr="000F72CE" w:rsidRDefault="004A3493"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一般将</w:t>
      </w:r>
      <w:r w:rsidRPr="000F72CE">
        <w:rPr>
          <w:rFonts w:ascii="Times New Roman" w:eastAsiaTheme="minorEastAsia" w:hAnsi="Times New Roman" w:cs="Times New Roman"/>
          <w:szCs w:val="21"/>
        </w:rPr>
        <w:t>GLIM</w:t>
      </w:r>
      <w:r w:rsidRPr="000F72CE">
        <w:rPr>
          <w:rFonts w:ascii="Times New Roman" w:eastAsiaTheme="minorEastAsia" w:hAnsi="Times New Roman" w:cs="Times New Roman"/>
          <w:szCs w:val="21"/>
        </w:rPr>
        <w:t>共识中营养不良的诊断分为三步，即营养风险筛查、营养不良诊断和确定营养不良严重程度，具体流程见图</w:t>
      </w:r>
      <w:r w:rsidR="005F18BF" w:rsidRPr="000F72CE">
        <w:rPr>
          <w:rFonts w:ascii="Times New Roman" w:eastAsiaTheme="minorEastAsia" w:hAnsi="Times New Roman" w:cs="Times New Roman"/>
          <w:szCs w:val="21"/>
        </w:rPr>
        <w:t>2</w:t>
      </w:r>
      <w:r w:rsidR="00A37313" w:rsidRPr="000F72CE">
        <w:rPr>
          <w:rFonts w:ascii="Times New Roman" w:eastAsiaTheme="minorEastAsia" w:hAnsi="Times New Roman" w:cs="Times New Roman"/>
          <w:szCs w:val="21"/>
        </w:rPr>
        <w:fldChar w:fldCharType="begin"/>
      </w:r>
      <w:r w:rsidR="00B5206F">
        <w:rPr>
          <w:rFonts w:ascii="Times New Roman" w:eastAsiaTheme="minorEastAsia" w:hAnsi="Times New Roman" w:cs="Times New Roman"/>
          <w:szCs w:val="21"/>
        </w:rPr>
        <w:instrText xml:space="preserve"> ADDIN ZOTERO_ITEM CSL_CITATION {"citationID":"cB4YKjHe","properties":{"formattedCitation":"\\super [10\\uc0\\u8211{}12]\\nosupersub{}","plainCitation":"[10–12]","noteIndex":0},"citationItems":[{"id":23349,"uris":["http://zotero.org/users/8970965/items/G2WVSQIG"],"itemData":{"id":23349,"type":"article-journal","abstract":"BACKGROUND\nThis initiative aims to build a global consensus around core diagnostic criteria for malnutrition in adults in clinical settings.\n\n\nMETHODS\nThe Global Leadership Initiative on Malnutrition (GLIM) was convened by several of the major global clinical nutrition societies. Empirical consensus was reached through a series of face-to-face meetings, telephone conferences, and e-mail communications.\n\n\nRESULTS\nA 2-step approach for the malnutrition diagnosis was selected, that is, first screening to identify at risk status by the use of any validated screening tool, and second, assessment for diagnosis and grading the severity of malnutrition. The malnutrition criteria for consideration were retrieved from existing approaches for screening and assessment. Potential criteria were subjected to a ballot among GLIM participants that selected 3 phenotypic criteria (non-volitional weight loss, low body mass index, and reduced muscle mass) and 2 etiologic criteria (reduced food intake or assimilation, and inflammation or disease burden). To diagnose malnutrition at least 1 phenotypic criterion and 1 etiologic criterion should be present. Phenotypic metrics for grading severity are proposed. It is recommended that the etiologic criteria be used to guide intervention and anticipated outcomes. The recommended approach supports classification of malnutrition into four etiology-related diagnosis categories.\n\n\nCONCLUSIONS\nA consensus scheme for diagnosing malnutrition in adults in clinical settings on a global scale is proposed. Next steps are to secure endorsements from leading nutrition professional societies, to identify overlaps with syndromes like cachexia and sarcopenia, and to p</w:instrText>
      </w:r>
      <w:r w:rsidR="00B5206F">
        <w:rPr>
          <w:rFonts w:ascii="Times New Roman" w:eastAsiaTheme="minorEastAsia" w:hAnsi="Times New Roman" w:cs="Times New Roman" w:hint="eastAsia"/>
          <w:szCs w:val="21"/>
        </w:rPr>
        <w:instrText>romote dissemination, validation studies, and feedback. The construct should be re-considered every 3-5 years.\n\n</w:instrText>
      </w:r>
      <w:r w:rsidR="00B5206F">
        <w:rPr>
          <w:rFonts w:ascii="Times New Roman" w:eastAsiaTheme="minorEastAsia" w:hAnsi="Times New Roman" w:cs="Times New Roman" w:hint="eastAsia"/>
          <w:szCs w:val="21"/>
        </w:rPr>
        <w:instrText>【摘要翻译】背景</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该倡议旨在就临床环境中成人营养不良的核心诊断标准建立全球共识。</w:instrText>
      </w:r>
      <w:r w:rsidR="00B5206F">
        <w:rPr>
          <w:rFonts w:ascii="Times New Roman" w:eastAsiaTheme="minorEastAsia" w:hAnsi="Times New Roman" w:cs="Times New Roman" w:hint="eastAsia"/>
          <w:szCs w:val="21"/>
        </w:rPr>
        <w:instrText>\n\n\n</w:instrText>
      </w:r>
      <w:r w:rsidR="00B5206F">
        <w:rPr>
          <w:rFonts w:ascii="Times New Roman" w:eastAsiaTheme="minorEastAsia" w:hAnsi="Times New Roman" w:cs="Times New Roman" w:hint="eastAsia"/>
          <w:szCs w:val="21"/>
        </w:rPr>
        <w:instrText>方法</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全球营养不良领导倡议</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是由几个主要的全球临床营养学会召集的。通过一系列面对面会议、电话会议和电子邮件交流，达成了经验性共识。</w:instrText>
      </w:r>
      <w:r w:rsidR="00B5206F">
        <w:rPr>
          <w:rFonts w:ascii="Times New Roman" w:eastAsiaTheme="minorEastAsia" w:hAnsi="Times New Roman" w:cs="Times New Roman" w:hint="eastAsia"/>
          <w:szCs w:val="21"/>
        </w:rPr>
        <w:instrText>\n\n\n</w:instrText>
      </w:r>
      <w:r w:rsidR="00B5206F">
        <w:rPr>
          <w:rFonts w:ascii="Times New Roman" w:eastAsiaTheme="minorEastAsia" w:hAnsi="Times New Roman" w:cs="Times New Roman" w:hint="eastAsia"/>
          <w:szCs w:val="21"/>
        </w:rPr>
        <w:instrText>结果</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选择了营养不良诊断的两步方法，即第一步通过使用任何有效的筛查工具进行筛查以确定处于危险状态，第二步进行诊断评估并对营养不良的严重程度进行分级。供考虑的营养不良标准是从现有的筛选和评估方法中检索出来的。潜在标准在</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参与者中进行投票，选择</w:instrText>
      </w:r>
      <w:r w:rsidR="00B5206F">
        <w:rPr>
          <w:rFonts w:ascii="Times New Roman" w:eastAsiaTheme="minorEastAsia" w:hAnsi="Times New Roman" w:cs="Times New Roman" w:hint="eastAsia"/>
          <w:szCs w:val="21"/>
        </w:rPr>
        <w:instrText>3</w:instrText>
      </w:r>
      <w:r w:rsidR="00B5206F">
        <w:rPr>
          <w:rFonts w:ascii="Times New Roman" w:eastAsiaTheme="minorEastAsia" w:hAnsi="Times New Roman" w:cs="Times New Roman" w:hint="eastAsia"/>
          <w:szCs w:val="21"/>
        </w:rPr>
        <w:instrText>个表型标准（非意志性体重减轻、低体重指数和肌肉质量减少）和</w:instrText>
      </w:r>
      <w:r w:rsidR="00B5206F">
        <w:rPr>
          <w:rFonts w:ascii="Times New Roman" w:eastAsiaTheme="minorEastAsia" w:hAnsi="Times New Roman" w:cs="Times New Roman" w:hint="eastAsia"/>
          <w:szCs w:val="21"/>
        </w:rPr>
        <w:instrText>2</w:instrText>
      </w:r>
      <w:r w:rsidR="00B5206F">
        <w:rPr>
          <w:rFonts w:ascii="Times New Roman" w:eastAsiaTheme="minorEastAsia" w:hAnsi="Times New Roman" w:cs="Times New Roman" w:hint="eastAsia"/>
          <w:szCs w:val="21"/>
        </w:rPr>
        <w:instrText>个病因标准（减少食物摄入或同化、炎症或疾病负担）。诊断营养不良至少要有</w:instrText>
      </w:r>
      <w:r w:rsidR="00B5206F">
        <w:rPr>
          <w:rFonts w:ascii="Times New Roman" w:eastAsiaTheme="minorEastAsia" w:hAnsi="Times New Roman" w:cs="Times New Roman" w:hint="eastAsia"/>
          <w:szCs w:val="21"/>
        </w:rPr>
        <w:instrText>1</w:instrText>
      </w:r>
      <w:r w:rsidR="00B5206F">
        <w:rPr>
          <w:rFonts w:ascii="Times New Roman" w:eastAsiaTheme="minorEastAsia" w:hAnsi="Times New Roman" w:cs="Times New Roman" w:hint="eastAsia"/>
          <w:szCs w:val="21"/>
        </w:rPr>
        <w:instrText>个表型标准和</w:instrText>
      </w:r>
      <w:r w:rsidR="00B5206F">
        <w:rPr>
          <w:rFonts w:ascii="Times New Roman" w:eastAsiaTheme="minorEastAsia" w:hAnsi="Times New Roman" w:cs="Times New Roman" w:hint="eastAsia"/>
          <w:szCs w:val="21"/>
        </w:rPr>
        <w:instrText>1</w:instrText>
      </w:r>
      <w:r w:rsidR="00B5206F">
        <w:rPr>
          <w:rFonts w:ascii="Times New Roman" w:eastAsiaTheme="minorEastAsia" w:hAnsi="Times New Roman" w:cs="Times New Roman" w:hint="eastAsia"/>
          <w:szCs w:val="21"/>
        </w:rPr>
        <w:instrText>个病因标准。提出了严重程度分级的表型指标。建议使用病因学标准指导干预和预期结果。推荐的方法支持将营养不良分为四个病因相关的诊断类别。</w:instrText>
      </w:r>
      <w:r w:rsidR="00B5206F">
        <w:rPr>
          <w:rFonts w:ascii="Times New Roman" w:eastAsiaTheme="minorEastAsia" w:hAnsi="Times New Roman" w:cs="Times New Roman" w:hint="eastAsia"/>
          <w:szCs w:val="21"/>
        </w:rPr>
        <w:instrText>\n\n\n</w:instrText>
      </w:r>
      <w:r w:rsidR="00B5206F">
        <w:rPr>
          <w:rFonts w:ascii="Times New Roman" w:eastAsiaTheme="minorEastAsia" w:hAnsi="Times New Roman" w:cs="Times New Roman" w:hint="eastAsia"/>
          <w:szCs w:val="21"/>
        </w:rPr>
        <w:instrText>结论</w:instrText>
      </w:r>
      <w:r w:rsidR="00B5206F">
        <w:rPr>
          <w:rFonts w:ascii="Times New Roman" w:eastAsiaTheme="minorEastAsia" w:hAnsi="Times New Roman" w:cs="Times New Roman" w:hint="eastAsia"/>
          <w:szCs w:val="21"/>
        </w:rPr>
        <w:instrText>\n</w:instrText>
      </w:r>
      <w:r w:rsidR="00B5206F">
        <w:rPr>
          <w:rFonts w:ascii="Times New Roman" w:eastAsiaTheme="minorEastAsia" w:hAnsi="Times New Roman" w:cs="Times New Roman" w:hint="eastAsia"/>
          <w:szCs w:val="21"/>
        </w:rPr>
        <w:instrText>提出了一个在全球范围内诊断成人营养不良的共识方案。接下来的步骤是获得领先的营养专业协会的支持，识别与恶病质和肌少症等综合征的重叠，并促进传播、验证研究和反馈。应每</w:instrText>
      </w:r>
      <w:r w:rsidR="00B5206F">
        <w:rPr>
          <w:rFonts w:ascii="Times New Roman" w:eastAsiaTheme="minorEastAsia" w:hAnsi="Times New Roman" w:cs="Times New Roman" w:hint="eastAsia"/>
          <w:szCs w:val="21"/>
        </w:rPr>
        <w:instrText>3-5</w:instrText>
      </w:r>
      <w:r w:rsidR="00B5206F">
        <w:rPr>
          <w:rFonts w:ascii="Times New Roman" w:eastAsiaTheme="minorEastAsia" w:hAnsi="Times New Roman" w:cs="Times New Roman" w:hint="eastAsia"/>
          <w:szCs w:val="21"/>
        </w:rPr>
        <w:instrText>年重新考虑一次。</w:instrText>
      </w:r>
      <w:r w:rsidR="00B5206F">
        <w:rPr>
          <w:rFonts w:ascii="Times New Roman" w:eastAsiaTheme="minorEastAsia" w:hAnsi="Times New Roman" w:cs="Times New Roman" w:hint="eastAsia"/>
          <w:szCs w:val="21"/>
        </w:rPr>
        <w:instrText>","archive_location":"752","call-number":"2","container-title":"Journal of Parenteral and Enteral Nutrition","DOI":"10.1002/jpen.1440","ISSN":"0148-6071","issue"</w:instrText>
      </w:r>
      <w:r w:rsidR="00B5206F">
        <w:rPr>
          <w:rFonts w:ascii="Times New Roman" w:eastAsiaTheme="minorEastAsia" w:hAnsi="Times New Roman" w:cs="Times New Roman"/>
          <w:szCs w:val="21"/>
        </w:rPr>
        <w:instrText>:"1","journalAbbreviation":"Journal of Parenteral and Enteral Nutrition","language":"en","license":"5</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","note":"</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/reading","page":"32-40","source":"3.896 (Q3)","title":"GLIM Criteria for the Diagnosis of Malnutrition: A Consensus Report From the Glo</w:instrText>
      </w:r>
      <w:r w:rsidR="00B5206F">
        <w:rPr>
          <w:rFonts w:ascii="Times New Roman" w:eastAsiaTheme="minorEastAsia" w:hAnsi="Times New Roman" w:cs="Times New Roman" w:hint="eastAsia"/>
          <w:szCs w:val="21"/>
        </w:rPr>
        <w:instrText>bal Clinical Nutrition Community","title-short":"GLIM</w:instrText>
      </w:r>
      <w:r w:rsidR="00B5206F">
        <w:rPr>
          <w:rFonts w:ascii="Times New Roman" w:eastAsiaTheme="minorEastAsia" w:hAnsi="Times New Roman" w:cs="Times New Roman" w:hint="eastAsia"/>
          <w:szCs w:val="21"/>
        </w:rPr>
        <w:instrText>营养不良诊断标准：来自全球临床营养界的共识报告</w:instrText>
      </w:r>
      <w:r w:rsidR="00B5206F">
        <w:rPr>
          <w:rFonts w:ascii="Times New Roman" w:eastAsiaTheme="minorEastAsia" w:hAnsi="Times New Roman" w:cs="Times New Roman" w:hint="eastAsia"/>
          <w:szCs w:val="21"/>
        </w:rPr>
        <w:instrText>","volume":"43","author":[{"family":"Jensen","given":"Gordon L."},{"family":"Cederholm","given":"Tommy"},{"family":"Correia","given":"M. Isabel T.D."},{"family":"Gonzalez","given</w:instrText>
      </w:r>
      <w:r w:rsidR="00B5206F">
        <w:rPr>
          <w:rFonts w:ascii="Times New Roman" w:eastAsiaTheme="minorEastAsia" w:hAnsi="Times New Roman" w:cs="Times New Roman"/>
          <w:szCs w:val="21"/>
        </w:rPr>
        <w:instrText>":"M. Christina"},{"family":"Fukushima","given":"Ryoji"},{"family":"Higashiguchi","given":"Takashi"},{"family":"Baptista","given":"Gertrudis Adrianza"},{"family":"Barazzoni","given":"Rocco"},{"family":"Blaauw","given":"Renée"},{"family":"Coats","given":"A</w:instrText>
      </w:r>
      <w:r w:rsidR="00B5206F">
        <w:rPr>
          <w:rFonts w:ascii="Times New Roman" w:eastAsiaTheme="minorEastAsia" w:hAnsi="Times New Roman" w:cs="Times New Roman" w:hint="eastAsia"/>
          <w:szCs w:val="21"/>
        </w:rPr>
        <w:instrText>ndrew J.S."},{"family":"Crivelli","given":"Adriana"},{"family":"Evans","given":"David C."},{"family":"Gramlich","given":"Leah"},{"family":"Fuchs</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Tarlovsky","given":"Vanessa"},{"family":"Keller","given":"Heather"},{"family":"Llido","given":"Luisito"},{"fam</w:instrText>
      </w:r>
      <w:r w:rsidR="00B5206F">
        <w:rPr>
          <w:rFonts w:ascii="Times New Roman" w:eastAsiaTheme="minorEastAsia" w:hAnsi="Times New Roman" w:cs="Times New Roman"/>
          <w:szCs w:val="21"/>
        </w:rPr>
        <w:instrText>ily":"Malone","given":"Ainsley"},{"family":"Mogensen","given":"Kris M."},{"family":"Morley","given":"John E"},{"family":"Muscaritoli","given":"Maurizio"},{"family":"Nyulasi","given":"Ibolya"},{"family":"Pirlich","given":"Matthias"},{"family":"Pisprasert","given":"Veeradej"},{"family":"Schueren","given":"Marian","non-dropping-particle":"van der"},{"family":"Siltharm","given":"Soranit"},{"family":"Singer","given":"Pierre"},{"family":"Tappenden","given":"Kelly A."},{"family":"Velasco","given":"Nicolas"},{"family":"Waitzberg","given":"Dan L."},{"family":"Yamwong","given":"Preyanuj"},{"family":"Yu","given":"Jianchun"},{"family":"Compher","given":"Charlene"},{"family":"Gossum","given":"Andre"}],"issued":{"date-parts":[["2019"]]},"citation-key":"jensen2019"},"la</w:instrText>
      </w:r>
      <w:r w:rsidR="00B5206F">
        <w:rPr>
          <w:rFonts w:ascii="Times New Roman" w:eastAsiaTheme="minorEastAsia" w:hAnsi="Times New Roman" w:cs="Times New Roman" w:hint="eastAsia"/>
          <w:szCs w:val="21"/>
        </w:rPr>
        <w:instrText>bel":"page"},{"id":23341,"uris":["http://zotero.org/users/8970965/items/NXZWLP49"],"itemData":{"id":23341,"type":"article-journal","abstract":"</w:instrText>
      </w:r>
      <w:r w:rsidR="00B5206F">
        <w:rPr>
          <w:rFonts w:ascii="Times New Roman" w:eastAsiaTheme="minorEastAsia" w:hAnsi="Times New Roman" w:cs="Times New Roman" w:hint="eastAsia"/>
          <w:szCs w:val="21"/>
        </w:rPr>
        <w:instrText>多年来</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全球肠外肠内营养学界同道们都在寻求营养不良诊断标准的统一</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既需要确定营养不良诊断标准</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也需要考虑营养不良指标在不同国家、不同种族的正常值和按临床研究得到的切割点</w:instrText>
      </w:r>
      <w:r w:rsidR="00B5206F">
        <w:rPr>
          <w:rFonts w:ascii="Times New Roman" w:eastAsiaTheme="minorEastAsia" w:hAnsi="Times New Roman" w:cs="Times New Roman" w:hint="eastAsia"/>
          <w:szCs w:val="21"/>
        </w:rPr>
        <w:instrText>(cut-off point)</w:instrText>
      </w:r>
      <w:r w:rsidR="00B5206F">
        <w:rPr>
          <w:rFonts w:ascii="Times New Roman" w:eastAsiaTheme="minorEastAsia" w:hAnsi="Times New Roman" w:cs="Times New Roman" w:hint="eastAsia"/>
          <w:szCs w:val="21"/>
        </w:rPr>
        <w:instrText>。全球</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领导层倡议营养不良</w:instrText>
      </w:r>
      <w:r w:rsidR="00B5206F">
        <w:rPr>
          <w:rFonts w:ascii="Times New Roman" w:eastAsiaTheme="minorEastAsia" w:hAnsi="Times New Roman" w:cs="Times New Roman" w:hint="eastAsia"/>
          <w:szCs w:val="21"/>
        </w:rPr>
        <w:instrText>(Global Leadership Initiative on Malnutrition, GLIM)</w:instrText>
      </w:r>
      <w:r w:rsidR="00B5206F">
        <w:rPr>
          <w:rFonts w:ascii="Times New Roman" w:eastAsiaTheme="minorEastAsia" w:hAnsi="Times New Roman" w:cs="Times New Roman" w:hint="eastAsia"/>
          <w:szCs w:val="21"/>
        </w:rPr>
        <w:instrText>诊断标准于</w:instrText>
      </w:r>
      <w:r w:rsidR="00B5206F">
        <w:rPr>
          <w:rFonts w:ascii="Times New Roman" w:eastAsiaTheme="minorEastAsia" w:hAnsi="Times New Roman" w:cs="Times New Roman" w:hint="eastAsia"/>
          <w:szCs w:val="21"/>
        </w:rPr>
        <w:instrText>2018</w:instrText>
      </w:r>
      <w:r w:rsidR="00B5206F">
        <w:rPr>
          <w:rFonts w:ascii="Times New Roman" w:eastAsiaTheme="minorEastAsia" w:hAnsi="Times New Roman" w:cs="Times New Roman" w:hint="eastAsia"/>
          <w:szCs w:val="21"/>
        </w:rPr>
        <w:instrText>年</w:instrText>
      </w:r>
      <w:r w:rsidR="00B5206F">
        <w:rPr>
          <w:rFonts w:ascii="Times New Roman" w:eastAsiaTheme="minorEastAsia" w:hAnsi="Times New Roman" w:cs="Times New Roman" w:hint="eastAsia"/>
          <w:szCs w:val="21"/>
        </w:rPr>
        <w:instrText>9</w:instrText>
      </w:r>
      <w:r w:rsidR="00B5206F">
        <w:rPr>
          <w:rFonts w:ascii="Times New Roman" w:eastAsiaTheme="minorEastAsia" w:hAnsi="Times New Roman" w:cs="Times New Roman" w:hint="eastAsia"/>
          <w:szCs w:val="21"/>
        </w:rPr>
        <w:instrText>月在美国肠外肠内营养学会</w:instrText>
      </w:r>
      <w:r w:rsidR="00B5206F">
        <w:rPr>
          <w:rFonts w:ascii="Times New Roman" w:eastAsiaTheme="minorEastAsia" w:hAnsi="Times New Roman" w:cs="Times New Roman" w:hint="eastAsia"/>
          <w:szCs w:val="21"/>
        </w:rPr>
        <w:instrText>(American Society for Parenteral and Enteral Nutrition, ASPEN)</w:instrText>
      </w:r>
      <w:r w:rsidR="00B5206F">
        <w:rPr>
          <w:rFonts w:ascii="Times New Roman" w:eastAsiaTheme="minorEastAsia" w:hAnsi="Times New Roman" w:cs="Times New Roman" w:hint="eastAsia"/>
          <w:szCs w:val="21"/>
        </w:rPr>
        <w:instrText>和欧洲临床营养和代谢学会</w:instrText>
      </w:r>
      <w:r w:rsidR="00B5206F">
        <w:rPr>
          <w:rFonts w:ascii="Times New Roman" w:eastAsiaTheme="minorEastAsia" w:hAnsi="Times New Roman" w:cs="Times New Roman" w:hint="eastAsia"/>
          <w:szCs w:val="21"/>
        </w:rPr>
        <w:instrText>(European Society for Clinical Nutrition and Metabolism,ESPEN)</w:instrText>
      </w:r>
      <w:r w:rsidR="00B5206F">
        <w:rPr>
          <w:rFonts w:ascii="Times New Roman" w:eastAsiaTheme="minorEastAsia" w:hAnsi="Times New Roman" w:cs="Times New Roman" w:hint="eastAsia"/>
          <w:szCs w:val="21"/>
        </w:rPr>
        <w:instrText>网站发表。</w:instrText>
      </w:r>
      <w:r w:rsidR="00B5206F">
        <w:rPr>
          <w:rFonts w:ascii="Times New Roman" w:eastAsiaTheme="minorEastAsia" w:hAnsi="Times New Roman" w:cs="Times New Roman" w:hint="eastAsia"/>
          <w:szCs w:val="21"/>
        </w:rPr>
        <w:instrText>2019</w:instrText>
      </w:r>
      <w:r w:rsidR="00B5206F">
        <w:rPr>
          <w:rFonts w:ascii="Times New Roman" w:eastAsiaTheme="minorEastAsia" w:hAnsi="Times New Roman" w:cs="Times New Roman" w:hint="eastAsia"/>
          <w:szCs w:val="21"/>
        </w:rPr>
        <w:instrText>年初在纸质版杂志《</w:instrText>
      </w:r>
      <w:r w:rsidR="00B5206F">
        <w:rPr>
          <w:rFonts w:ascii="Times New Roman" w:eastAsiaTheme="minorEastAsia" w:hAnsi="Times New Roman" w:cs="Times New Roman" w:hint="eastAsia"/>
          <w:szCs w:val="21"/>
        </w:rPr>
        <w:instrText>JPEN</w:instrText>
      </w:r>
      <w:r w:rsidR="00B5206F">
        <w:rPr>
          <w:rFonts w:ascii="Times New Roman" w:eastAsiaTheme="minorEastAsia" w:hAnsi="Times New Roman" w:cs="Times New Roman" w:hint="eastAsia"/>
          <w:szCs w:val="21"/>
        </w:rPr>
        <w:instrText>》及《</w:instrText>
      </w:r>
      <w:r w:rsidR="00B5206F">
        <w:rPr>
          <w:rFonts w:ascii="Times New Roman" w:eastAsiaTheme="minorEastAsia" w:hAnsi="Times New Roman" w:cs="Times New Roman" w:hint="eastAsia"/>
          <w:szCs w:val="21"/>
        </w:rPr>
        <w:instrText>Clinical Nutrition</w:instrText>
      </w:r>
      <w:r w:rsidR="00B5206F">
        <w:rPr>
          <w:rFonts w:ascii="Times New Roman" w:eastAsiaTheme="minorEastAsia" w:hAnsi="Times New Roman" w:cs="Times New Roman" w:hint="eastAsia"/>
          <w:szCs w:val="21"/>
        </w:rPr>
        <w:instrText>》发表。</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在《全国科学技术名词审定委员会</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肠外肠内营养学分名词</w:instrText>
      </w:r>
      <w:r w:rsidR="00B5206F">
        <w:rPr>
          <w:rFonts w:ascii="Times New Roman" w:eastAsiaTheme="minorEastAsia" w:hAnsi="Times New Roman" w:cs="Times New Roman" w:hint="eastAsia"/>
          <w:szCs w:val="21"/>
        </w:rPr>
        <w:instrText>-2019</w:instrText>
      </w:r>
      <w:r w:rsidR="00B5206F">
        <w:rPr>
          <w:rFonts w:ascii="Times New Roman" w:eastAsiaTheme="minorEastAsia" w:hAnsi="Times New Roman" w:cs="Times New Roman" w:hint="eastAsia"/>
          <w:szCs w:val="21"/>
        </w:rPr>
        <w:instrText>》有记载。</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中的某些阈值可能会随着时间的推移而有演变</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但是从主观评定营养不良</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如</w:instrText>
      </w:r>
      <w:r w:rsidR="00B5206F">
        <w:rPr>
          <w:rFonts w:ascii="Times New Roman" w:eastAsiaTheme="minorEastAsia" w:hAnsi="Times New Roman" w:cs="Times New Roman" w:hint="eastAsia"/>
          <w:szCs w:val="21"/>
        </w:rPr>
        <w:instrText>SGA</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PG-SGA),</w:instrText>
      </w:r>
      <w:r w:rsidR="00B5206F">
        <w:rPr>
          <w:rFonts w:ascii="Times New Roman" w:eastAsiaTheme="minorEastAsia" w:hAnsi="Times New Roman" w:cs="Times New Roman" w:hint="eastAsia"/>
          <w:szCs w:val="21"/>
        </w:rPr>
        <w:instrText>发展到用表现型指标、病因型指标诊断营养不良的方向是正确的。高质量的前瞻性临床有效性验证报告和前瞻性多中心临床应用数据分析</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将是</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改进的基础。</w:instrText>
      </w:r>
      <w:r w:rsidR="00B5206F">
        <w:rPr>
          <w:rFonts w:ascii="Times New Roman" w:eastAsiaTheme="minorEastAsia" w:hAnsi="Times New Roman" w:cs="Times New Roman" w:hint="eastAsia"/>
          <w:szCs w:val="21"/>
        </w:rPr>
        <w:instrText>2016</w:instrText>
      </w:r>
      <w:r w:rsidR="00B5206F">
        <w:rPr>
          <w:rFonts w:ascii="Times New Roman" w:eastAsiaTheme="minorEastAsia" w:hAnsi="Times New Roman" w:cs="Times New Roman" w:hint="eastAsia"/>
          <w:szCs w:val="21"/>
        </w:rPr>
        <w:instrText>年《疾病分类与代码》</w:instrText>
      </w:r>
      <w:r w:rsidR="00B5206F">
        <w:rPr>
          <w:rFonts w:ascii="Times New Roman" w:eastAsiaTheme="minorEastAsia" w:hAnsi="Times New Roman" w:cs="Times New Roman" w:hint="eastAsia"/>
          <w:szCs w:val="21"/>
        </w:rPr>
        <w:instrText>GB/T(</w:instrText>
      </w:r>
      <w:r w:rsidR="00B5206F">
        <w:rPr>
          <w:rFonts w:ascii="Times New Roman" w:eastAsiaTheme="minorEastAsia" w:hAnsi="Times New Roman" w:cs="Times New Roman" w:hint="eastAsia"/>
          <w:szCs w:val="21"/>
        </w:rPr>
        <w:instrText>中国</w:instrText>
      </w:r>
      <w:r w:rsidR="00B5206F">
        <w:rPr>
          <w:rFonts w:ascii="Times New Roman" w:eastAsiaTheme="minorEastAsia" w:hAnsi="Times New Roman" w:cs="Times New Roman" w:hint="eastAsia"/>
          <w:szCs w:val="21"/>
        </w:rPr>
        <w:instrText>ICD-10</w:instrText>
      </w:r>
      <w:r w:rsidR="00B5206F">
        <w:rPr>
          <w:rFonts w:ascii="Times New Roman" w:eastAsiaTheme="minorEastAsia" w:hAnsi="Times New Roman" w:cs="Times New Roman" w:hint="eastAsia"/>
          <w:szCs w:val="21"/>
        </w:rPr>
        <w:instrText>扩充版</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及</w:instrText>
      </w:r>
      <w:r w:rsidR="00B5206F">
        <w:rPr>
          <w:rFonts w:ascii="Times New Roman" w:eastAsiaTheme="minorEastAsia" w:hAnsi="Times New Roman" w:cs="Times New Roman" w:hint="eastAsia"/>
          <w:szCs w:val="21"/>
        </w:rPr>
        <w:instrText>2019</w:instrText>
      </w:r>
      <w:r w:rsidR="00B5206F">
        <w:rPr>
          <w:rFonts w:ascii="Times New Roman" w:eastAsiaTheme="minorEastAsia" w:hAnsi="Times New Roman" w:cs="Times New Roman" w:hint="eastAsia"/>
          <w:szCs w:val="21"/>
        </w:rPr>
        <w:instrText>年《关于全国三级公立医院绩效考核通知〔</w:instrText>
      </w:r>
      <w:r w:rsidR="00B5206F">
        <w:rPr>
          <w:rFonts w:ascii="Times New Roman" w:eastAsiaTheme="minorEastAsia" w:hAnsi="Times New Roman" w:cs="Times New Roman" w:hint="eastAsia"/>
          <w:szCs w:val="21"/>
        </w:rPr>
        <w:instrText>2019</w:instrText>
      </w:r>
      <w:r w:rsidR="00B5206F">
        <w:rPr>
          <w:rFonts w:ascii="Times New Roman" w:eastAsiaTheme="minorEastAsia" w:hAnsi="Times New Roman" w:cs="Times New Roman" w:hint="eastAsia"/>
          <w:szCs w:val="21"/>
        </w:rPr>
        <w:instrText>〕》以及国家医保局信息业务数据库等三个方面文件均收录了营养风险、营养不良、重度</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严重</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营养不良作为疾病名称。目前临床各学科都在推行个体化医疗</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但是临床各科室的实际情况不同。对肠外肠内营养支持疗法的临床应用来说</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与对癌症患者的精准医疗、靶向治疗是有很大的距离。</w:instrText>
      </w:r>
      <w:r w:rsidR="00B5206F">
        <w:rPr>
          <w:rFonts w:ascii="Times New Roman" w:eastAsiaTheme="minorEastAsia" w:hAnsi="Times New Roman" w:cs="Times New Roman" w:hint="eastAsia"/>
          <w:szCs w:val="21"/>
        </w:rPr>
        <w:instrText>2004</w:instrText>
      </w:r>
      <w:r w:rsidR="00B5206F">
        <w:rPr>
          <w:rFonts w:ascii="Times New Roman" w:eastAsiaTheme="minorEastAsia" w:hAnsi="Times New Roman" w:cs="Times New Roman" w:hint="eastAsia"/>
          <w:szCs w:val="21"/>
        </w:rPr>
        <w:instrText>年</w:instrText>
      </w:r>
      <w:r w:rsidR="00B5206F">
        <w:rPr>
          <w:rFonts w:ascii="Times New Roman" w:eastAsiaTheme="minorEastAsia" w:hAnsi="Times New Roman" w:cs="Times New Roman" w:hint="eastAsia"/>
          <w:szCs w:val="21"/>
        </w:rPr>
        <w:instrText>12</w:instrText>
      </w:r>
      <w:r w:rsidR="00B5206F">
        <w:rPr>
          <w:rFonts w:ascii="Times New Roman" w:eastAsiaTheme="minorEastAsia" w:hAnsi="Times New Roman" w:cs="Times New Roman" w:hint="eastAsia"/>
          <w:szCs w:val="21"/>
        </w:rPr>
        <w:instrText>月</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中华医学会肠外肠内营养学分会</w:instrText>
      </w:r>
      <w:r w:rsidR="00B5206F">
        <w:rPr>
          <w:rFonts w:ascii="Times New Roman" w:eastAsiaTheme="minorEastAsia" w:hAnsi="Times New Roman" w:cs="Times New Roman" w:hint="eastAsia"/>
          <w:szCs w:val="21"/>
        </w:rPr>
        <w:instrText>(Chinese Society for Parenteral and Enteral Nutritional,CSPEN)</w:instrText>
      </w:r>
      <w:r w:rsidR="00B5206F">
        <w:rPr>
          <w:rFonts w:ascii="Times New Roman" w:eastAsiaTheme="minorEastAsia" w:hAnsi="Times New Roman" w:cs="Times New Roman" w:hint="eastAsia"/>
          <w:szCs w:val="21"/>
        </w:rPr>
        <w:instrText>常委会组建营养风险</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不足</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营养支持</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结局</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成本效果比</w:instrText>
      </w:r>
      <w:r w:rsidR="00B5206F">
        <w:rPr>
          <w:rFonts w:ascii="Times New Roman" w:eastAsiaTheme="minorEastAsia" w:hAnsi="Times New Roman" w:cs="Times New Roman" w:hint="eastAsia"/>
          <w:szCs w:val="21"/>
        </w:rPr>
        <w:instrText>(Nutritional risk-undernutrition-support-outcome-cost effectiveness ratio,NUSOC)</w:instrText>
      </w:r>
      <w:r w:rsidR="00B5206F">
        <w:rPr>
          <w:rFonts w:ascii="Times New Roman" w:eastAsiaTheme="minorEastAsia" w:hAnsi="Times New Roman" w:cs="Times New Roman" w:hint="eastAsia"/>
          <w:szCs w:val="21"/>
        </w:rPr>
        <w:instrText>多中心分享数据库协作组</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该协作组的目标是分出哪些患者需要肠外肠内营养支持疗法</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合理应用前提下让患者受益。中国的疾病诊断相关分组</w:instrText>
      </w:r>
      <w:r w:rsidR="00B5206F">
        <w:rPr>
          <w:rFonts w:ascii="Times New Roman" w:eastAsiaTheme="minorEastAsia" w:hAnsi="Times New Roman" w:cs="Times New Roman" w:hint="eastAsia"/>
          <w:szCs w:val="21"/>
        </w:rPr>
        <w:instrText>(Diagnosis Related Groups,DRG)</w:instrText>
      </w:r>
      <w:r w:rsidR="00B5206F">
        <w:rPr>
          <w:rFonts w:ascii="Times New Roman" w:eastAsiaTheme="minorEastAsia" w:hAnsi="Times New Roman" w:cs="Times New Roman" w:hint="eastAsia"/>
          <w:szCs w:val="21"/>
        </w:rPr>
        <w:instrText>正在用采集大数据办法来完善</w:instrText>
      </w:r>
      <w:r w:rsidR="00B5206F">
        <w:rPr>
          <w:rFonts w:ascii="Times New Roman" w:eastAsiaTheme="minorEastAsia" w:hAnsi="Times New Roman" w:cs="Times New Roman" w:hint="eastAsia"/>
          <w:szCs w:val="21"/>
        </w:rPr>
        <w:instrText>DRG(</w:instrText>
      </w:r>
      <w:r w:rsidR="00B5206F">
        <w:rPr>
          <w:rFonts w:ascii="Times New Roman" w:eastAsiaTheme="minorEastAsia" w:hAnsi="Times New Roman" w:cs="Times New Roman" w:hint="eastAsia"/>
          <w:szCs w:val="21"/>
        </w:rPr>
        <w:instrText>初级阶段</w:instrText>
      </w:r>
      <w:r w:rsidR="00B5206F">
        <w:rPr>
          <w:rFonts w:ascii="Times New Roman" w:eastAsiaTheme="minorEastAsia" w:hAnsi="Times New Roman" w:cs="Times New Roman" w:hint="eastAsia"/>
          <w:szCs w:val="21"/>
        </w:rPr>
        <w:instrText>DIP,</w:instrText>
      </w:r>
      <w:r w:rsidR="00B5206F">
        <w:rPr>
          <w:rFonts w:ascii="Times New Roman" w:eastAsiaTheme="minorEastAsia" w:hAnsi="Times New Roman" w:cs="Times New Roman" w:hint="eastAsia"/>
          <w:szCs w:val="21"/>
        </w:rPr>
        <w:instrText>即按病种打包</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的制定</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就需要让大数据收集系统看到有代码的营养风险和营养不良两个疾病名称</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需要填写在出院病案的首页。</w:instrText>
      </w:r>
      <w:r w:rsidR="00B5206F">
        <w:rPr>
          <w:rFonts w:ascii="Times New Roman" w:eastAsiaTheme="minorEastAsia" w:hAnsi="Times New Roman" w:cs="Times New Roman" w:hint="eastAsia"/>
          <w:szCs w:val="21"/>
        </w:rPr>
        <w:instrText>","archive_location":"5","container-title"</w:instrText>
      </w:r>
      <w:r w:rsidR="00B5206F">
        <w:rPr>
          <w:rFonts w:ascii="Times New Roman" w:eastAsiaTheme="minorEastAsia" w:hAnsi="Times New Roman" w:cs="Times New Roman"/>
          <w:szCs w:val="21"/>
        </w:rPr>
        <w:instrText>:"</w:instrText>
      </w:r>
      <w:r w:rsidR="00B5206F">
        <w:rPr>
          <w:rFonts w:ascii="Times New Roman" w:eastAsiaTheme="minorEastAsia" w:hAnsi="Times New Roman" w:cs="Times New Roman" w:hint="eastAsia"/>
          <w:szCs w:val="21"/>
        </w:rPr>
        <w:instrText>中华临床营养杂志</w:instrText>
      </w:r>
      <w:r w:rsidR="00B5206F">
        <w:rPr>
          <w:rFonts w:ascii="Times New Roman" w:eastAsiaTheme="minorEastAsia" w:hAnsi="Times New Roman" w:cs="Times New Roman"/>
          <w:szCs w:val="21"/>
        </w:rPr>
        <w:instrText>","ISSN":"1674-635X","issue":"5","language":"cn","note":"</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 xml:space="preserve"> /reading</w:instrText>
      </w:r>
      <w:r w:rsidR="00B5206F">
        <w:rPr>
          <w:rFonts w:ascii="Times New Roman" w:eastAsiaTheme="minorEastAsia" w:hAnsi="Times New Roman" w:cs="Times New Roman" w:hint="eastAsia"/>
          <w:szCs w:val="21"/>
        </w:rPr>
        <w:instrText>、</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、肠外肠内营养学转化医学</w:instrText>
      </w:r>
      <w:r w:rsidR="00B5206F">
        <w:rPr>
          <w:rFonts w:ascii="Times New Roman" w:eastAsiaTheme="minorEastAsia" w:hAnsi="Times New Roman" w:cs="Times New Roman"/>
          <w:szCs w:val="21"/>
        </w:rPr>
        <w:instrText>T3</w:instrText>
      </w:r>
      <w:r w:rsidR="00B5206F">
        <w:rPr>
          <w:rFonts w:ascii="Times New Roman" w:eastAsiaTheme="minorEastAsia" w:hAnsi="Times New Roman" w:cs="Times New Roman" w:hint="eastAsia"/>
          <w:szCs w:val="21"/>
        </w:rPr>
        <w:instrText>转化</w:instrText>
      </w:r>
      <w:r w:rsidR="00B5206F">
        <w:rPr>
          <w:rFonts w:ascii="Times New Roman" w:eastAsiaTheme="minorEastAsia" w:hAnsi="Times New Roman" w:cs="Times New Roman"/>
          <w:szCs w:val="21"/>
        </w:rPr>
        <w:instrText xml:space="preserve"> Nutritional risk</w:instrText>
      </w:r>
      <w:r w:rsidR="00B5206F">
        <w:rPr>
          <w:rFonts w:ascii="Times New Roman" w:eastAsiaTheme="minorEastAsia" w:hAnsi="Times New Roman" w:cs="Times New Roman" w:hint="eastAsia"/>
          <w:szCs w:val="21"/>
        </w:rPr>
        <w:instrText>、营养不良、营养不良诊断</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、营养风险、营养风险筛查、营养评定</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、转化医学</w:instrText>
      </w:r>
      <w:r w:rsidR="00B5206F">
        <w:rPr>
          <w:rFonts w:ascii="Times New Roman" w:eastAsiaTheme="minorEastAsia" w:hAnsi="Times New Roman" w:cs="Times New Roman"/>
          <w:szCs w:val="21"/>
        </w:rPr>
        <w:instrText>3T</w:instrText>
      </w:r>
      <w:r w:rsidR="00B5206F">
        <w:rPr>
          <w:rFonts w:ascii="Times New Roman" w:eastAsiaTheme="minorEastAsia" w:hAnsi="Times New Roman" w:cs="Times New Roman" w:hint="eastAsia"/>
          <w:szCs w:val="21"/>
        </w:rPr>
        <w:instrText>模式、</w:instrText>
      </w:r>
      <w:r w:rsidR="00B5206F">
        <w:rPr>
          <w:rFonts w:ascii="Times New Roman" w:eastAsiaTheme="minorEastAsia" w:hAnsi="Times New Roman" w:cs="Times New Roman"/>
          <w:szCs w:val="21"/>
        </w:rPr>
        <w:instrText>diagnosis of malnutrition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GLIM</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GLIM</w:instrText>
      </w:r>
      <w:r w:rsidR="00B5206F">
        <w:rPr>
          <w:rFonts w:ascii="Times New Roman" w:eastAsiaTheme="minorEastAsia" w:hAnsi="Times New Roman" w:cs="Times New Roman" w:hint="eastAsia"/>
          <w:szCs w:val="21"/>
        </w:rPr>
        <w:instrText>、营养不良诊断、</w:instrText>
      </w:r>
      <w:r w:rsidR="00B5206F">
        <w:rPr>
          <w:rFonts w:ascii="Times New Roman" w:eastAsiaTheme="minorEastAsia" w:hAnsi="Times New Roman" w:cs="Times New Roman"/>
          <w:szCs w:val="21"/>
        </w:rPr>
        <w:instrText>malnutrition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NRS 2002</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Nutritional risk screening</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Par</w:instrText>
      </w:r>
      <w:r w:rsidR="00B5206F">
        <w:rPr>
          <w:rFonts w:ascii="Times New Roman" w:eastAsiaTheme="minorEastAsia" w:hAnsi="Times New Roman" w:cs="Times New Roman" w:hint="eastAsia"/>
          <w:szCs w:val="21"/>
        </w:rPr>
        <w:instrText>enteral and enteral nutrition in translational medicine T3 transfer</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Translational Medicine 3T roadmap</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Undernutrition","page":"257-267","title":"</w:instrText>
      </w:r>
      <w:r w:rsidR="00B5206F">
        <w:rPr>
          <w:rFonts w:ascii="Times New Roman" w:eastAsiaTheme="minorEastAsia" w:hAnsi="Times New Roman" w:cs="Times New Roman" w:hint="eastAsia"/>
          <w:szCs w:val="21"/>
        </w:rPr>
        <w:instrText>营养不良</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诊断标准第一步是营养筛查及按中国疾病代码填写营养风险、营养不良于出院病案首页等注意事项</w:instrText>
      </w:r>
      <w:r w:rsidR="00B5206F">
        <w:rPr>
          <w:rFonts w:ascii="Times New Roman" w:eastAsiaTheme="minorEastAsia" w:hAnsi="Times New Roman" w:cs="Times New Roman" w:hint="eastAsia"/>
          <w:szCs w:val="21"/>
        </w:rPr>
        <w:instrText>","title-short":"</w:instrText>
      </w:r>
      <w:r w:rsidR="00B5206F">
        <w:rPr>
          <w:rFonts w:ascii="Times New Roman" w:eastAsiaTheme="minorEastAsia" w:hAnsi="Times New Roman" w:cs="Times New Roman" w:hint="eastAsia"/>
          <w:szCs w:val="21"/>
        </w:rPr>
        <w:instrText>营养不良</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诊断标准第一步是营养筛查及按中国疾病代码填写营养风险、营养不良于出院病案首页等注意事项</w:instrText>
      </w:r>
      <w:r w:rsidR="00B5206F">
        <w:rPr>
          <w:rFonts w:ascii="Times New Roman" w:eastAsiaTheme="minorEastAsia" w:hAnsi="Times New Roman" w:cs="Times New Roman" w:hint="eastAsia"/>
          <w:szCs w:val="21"/>
        </w:rPr>
        <w:instrText>","volume":"28","author":[{"family":"</w:instrText>
      </w:r>
      <w:r w:rsidR="00B5206F">
        <w:rPr>
          <w:rFonts w:ascii="Times New Roman" w:eastAsiaTheme="minorEastAsia" w:hAnsi="Times New Roman" w:cs="Times New Roman" w:hint="eastAsia"/>
          <w:szCs w:val="21"/>
        </w:rPr>
        <w:instrText>蒋</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朱明</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张</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献娜</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王</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怡</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吴</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河水</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李</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乃适</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赵</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彬</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康</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维明</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于</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康</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潘</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宏铭</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朱</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明炜</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许</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静涌</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杨</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剑</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伍</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晓汀</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潘</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勤</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吴</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燕</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郝</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春满</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谢</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浩芬</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路</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潜</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岳</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向峰</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李</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卫</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李</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小萌</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成</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小如</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赵</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延延</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王</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杨</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蔡</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威</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王</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莹</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吴</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江</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杨</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桦</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许</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红霞</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陈</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鄢津</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叶</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欣</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李</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卓</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郭</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淑丽</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孙</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文彦</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赵</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敏</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孙</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海岚</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曾</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敏婕</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关</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珂</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王</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岩</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张</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明</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贾</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晓巍</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高</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素婷</w:instrText>
      </w:r>
      <w:r w:rsidR="00B5206F">
        <w:rPr>
          <w:rFonts w:ascii="Times New Roman" w:eastAsiaTheme="minorEastAsia" w:hAnsi="Times New Roman" w:cs="Times New Roman" w:hint="eastAsia"/>
          <w:szCs w:val="21"/>
        </w:rPr>
        <w:instrText>"}],"issued":{"date-parts":[["2020"]]},"citation-key":"jiang2020"},"label":"page"},{"id":23344,"uris":["http://zotero.org/users/8970965/items/IKMNXSZ5"],"itemData":{"id":23344,"type":"article-journal","abstract":"</w:instrText>
      </w:r>
      <w:r w:rsidR="00B5206F">
        <w:rPr>
          <w:rFonts w:ascii="Times New Roman" w:eastAsiaTheme="minorEastAsia" w:hAnsi="Times New Roman" w:cs="Times New Roman" w:hint="eastAsia"/>
          <w:szCs w:val="21"/>
        </w:rPr>
        <w:instrText>近</w:instrText>
      </w:r>
      <w:r w:rsidR="00B5206F">
        <w:rPr>
          <w:rFonts w:ascii="Times New Roman" w:eastAsiaTheme="minorEastAsia" w:hAnsi="Times New Roman" w:cs="Times New Roman" w:hint="eastAsia"/>
          <w:szCs w:val="21"/>
        </w:rPr>
        <w:instrText>10</w:instrText>
      </w:r>
      <w:r w:rsidR="00B5206F">
        <w:rPr>
          <w:rFonts w:ascii="Times New Roman" w:eastAsiaTheme="minorEastAsia" w:hAnsi="Times New Roman" w:cs="Times New Roman" w:hint="eastAsia"/>
          <w:szCs w:val="21"/>
        </w:rPr>
        <w:instrText>年来</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欧美与中国的肠外肠内营养专业学会对于营养诊疗的基本步骤认知一致</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即营养筛查、营养评定、营养干预</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包括干预后监测</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三个基本步骤。</w:instrText>
      </w:r>
      <w:r w:rsidR="00B5206F">
        <w:rPr>
          <w:rFonts w:ascii="Times New Roman" w:eastAsiaTheme="minorEastAsia" w:hAnsi="Times New Roman" w:cs="Times New Roman" w:hint="eastAsia"/>
          <w:szCs w:val="21"/>
        </w:rPr>
        <w:instrText>2018</w:instrText>
      </w:r>
      <w:r w:rsidR="00B5206F">
        <w:rPr>
          <w:rFonts w:ascii="Times New Roman" w:eastAsiaTheme="minorEastAsia" w:hAnsi="Times New Roman" w:cs="Times New Roman" w:hint="eastAsia"/>
          <w:szCs w:val="21"/>
        </w:rPr>
        <w:instrText>年</w:instrText>
      </w:r>
      <w:r w:rsidR="00B5206F">
        <w:rPr>
          <w:rFonts w:ascii="Times New Roman" w:eastAsiaTheme="minorEastAsia" w:hAnsi="Times New Roman" w:cs="Times New Roman" w:hint="eastAsia"/>
          <w:szCs w:val="21"/>
        </w:rPr>
        <w:instrText>9</w:instrText>
      </w:r>
      <w:r w:rsidR="00B5206F">
        <w:rPr>
          <w:rFonts w:ascii="Times New Roman" w:eastAsiaTheme="minorEastAsia" w:hAnsi="Times New Roman" w:cs="Times New Roman" w:hint="eastAsia"/>
          <w:szCs w:val="21"/>
        </w:rPr>
        <w:instrText>月</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全球</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领导人发起的营养不良诊断标准共识</w:instrText>
      </w:r>
      <w:r w:rsidR="00B5206F">
        <w:rPr>
          <w:rFonts w:ascii="Times New Roman" w:eastAsiaTheme="minorEastAsia" w:hAnsi="Times New Roman" w:cs="Times New Roman" w:hint="eastAsia"/>
          <w:szCs w:val="21"/>
        </w:rPr>
        <w:instrText>(global leadership initiative on malnutrition, GLIM)</w:instrText>
      </w:r>
      <w:r w:rsidR="00B5206F">
        <w:rPr>
          <w:rFonts w:ascii="Times New Roman" w:eastAsiaTheme="minorEastAsia" w:hAnsi="Times New Roman" w:cs="Times New Roman" w:hint="eastAsia"/>
          <w:szCs w:val="21"/>
        </w:rPr>
        <w:instrText>在线发表</w:instrText>
      </w:r>
      <w:r w:rsidR="00B5206F">
        <w:rPr>
          <w:rFonts w:ascii="Times New Roman" w:eastAsiaTheme="minorEastAsia" w:hAnsi="Times New Roman" w:cs="Times New Roman" w:hint="eastAsia"/>
          <w:szCs w:val="21"/>
        </w:rPr>
        <w:instrText>;2019</w:instrText>
      </w:r>
      <w:r w:rsidR="00B5206F">
        <w:rPr>
          <w:rFonts w:ascii="Times New Roman" w:eastAsiaTheme="minorEastAsia" w:hAnsi="Times New Roman" w:cs="Times New Roman" w:hint="eastAsia"/>
          <w:szCs w:val="21"/>
        </w:rPr>
        <w:instrText>年</w:instrText>
      </w:r>
      <w:r w:rsidR="00B5206F">
        <w:rPr>
          <w:rFonts w:ascii="Times New Roman" w:eastAsiaTheme="minorEastAsia" w:hAnsi="Times New Roman" w:cs="Times New Roman" w:hint="eastAsia"/>
          <w:szCs w:val="21"/>
        </w:rPr>
        <w:instrText>1</w:instrText>
      </w:r>
      <w:r w:rsidR="00B5206F">
        <w:rPr>
          <w:rFonts w:ascii="Times New Roman" w:eastAsiaTheme="minorEastAsia" w:hAnsi="Times New Roman" w:cs="Times New Roman" w:hint="eastAsia"/>
          <w:szCs w:val="21"/>
        </w:rPr>
        <w:instrText>月在美国</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同年</w:instrText>
      </w:r>
      <w:r w:rsidR="00B5206F">
        <w:rPr>
          <w:rFonts w:ascii="Times New Roman" w:eastAsiaTheme="minorEastAsia" w:hAnsi="Times New Roman" w:cs="Times New Roman" w:hint="eastAsia"/>
          <w:szCs w:val="21"/>
        </w:rPr>
        <w:instrText>2</w:instrText>
      </w:r>
      <w:r w:rsidR="00B5206F">
        <w:rPr>
          <w:rFonts w:ascii="Times New Roman" w:eastAsiaTheme="minorEastAsia" w:hAnsi="Times New Roman" w:cs="Times New Roman" w:hint="eastAsia"/>
          <w:szCs w:val="21"/>
        </w:rPr>
        <w:instrText>月在欧洲正式发表。</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中明确第一步骤是</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经过所在国的前瞻性临床有效性验证的营养筛查工具</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在中国将营养风险筛查</w:instrText>
      </w:r>
      <w:r w:rsidR="00B5206F">
        <w:rPr>
          <w:rFonts w:ascii="Times New Roman" w:eastAsiaTheme="minorEastAsia" w:hAnsi="Times New Roman" w:cs="Times New Roman" w:hint="eastAsia"/>
          <w:szCs w:val="21"/>
        </w:rPr>
        <w:instrText>2002</w:instrText>
      </w:r>
      <w:r w:rsidR="00B5206F">
        <w:rPr>
          <w:rFonts w:ascii="Times New Roman" w:eastAsiaTheme="minorEastAsia" w:hAnsi="Times New Roman" w:cs="Times New Roman" w:hint="eastAsia"/>
          <w:szCs w:val="21"/>
        </w:rPr>
        <w:instrText>评分</w:instrText>
      </w:r>
      <w:r w:rsidR="00B5206F">
        <w:rPr>
          <w:rFonts w:ascii="Times New Roman" w:eastAsiaTheme="minorEastAsia" w:hAnsi="Times New Roman" w:cs="Times New Roman" w:hint="eastAsia"/>
          <w:szCs w:val="21"/>
        </w:rPr>
        <w:instrText>(nutritional risk screening 2002,NRS2002)</w:instrText>
      </w:r>
      <w:r w:rsidR="00B5206F">
        <w:rPr>
          <w:rFonts w:ascii="Times New Roman" w:eastAsiaTheme="minorEastAsia" w:hAnsi="Times New Roman" w:cs="Times New Roman" w:hint="eastAsia"/>
          <w:szCs w:val="21"/>
        </w:rPr>
        <w:instrText>作为诊断营养不良的第一步骤。中华医学会肠外肠内营养学分会营养风险</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不足</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支持</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结局</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成本</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效果多中心协作组于</w:instrText>
      </w:r>
      <w:r w:rsidR="00B5206F">
        <w:rPr>
          <w:rFonts w:ascii="Times New Roman" w:eastAsiaTheme="minorEastAsia" w:hAnsi="Times New Roman" w:cs="Times New Roman" w:hint="eastAsia"/>
          <w:szCs w:val="21"/>
        </w:rPr>
        <w:instrText>2019</w:instrText>
      </w:r>
      <w:r w:rsidR="00B5206F">
        <w:rPr>
          <w:rFonts w:ascii="Times New Roman" w:eastAsiaTheme="minorEastAsia" w:hAnsi="Times New Roman" w:cs="Times New Roman" w:hint="eastAsia"/>
          <w:szCs w:val="21"/>
        </w:rPr>
        <w:instrText>年</w:instrText>
      </w:r>
      <w:r w:rsidR="00B5206F">
        <w:rPr>
          <w:rFonts w:ascii="Times New Roman" w:eastAsiaTheme="minorEastAsia" w:hAnsi="Times New Roman" w:cs="Times New Roman" w:hint="eastAsia"/>
          <w:szCs w:val="21"/>
        </w:rPr>
        <w:instrText>7</w:instrText>
      </w:r>
      <w:r w:rsidR="00B5206F">
        <w:rPr>
          <w:rFonts w:ascii="Times New Roman" w:eastAsiaTheme="minorEastAsia" w:hAnsi="Times New Roman" w:cs="Times New Roman" w:hint="eastAsia"/>
          <w:szCs w:val="21"/>
        </w:rPr>
        <w:instrText>月第</w:instrText>
      </w:r>
      <w:r w:rsidR="00B5206F">
        <w:rPr>
          <w:rFonts w:ascii="Times New Roman" w:eastAsiaTheme="minorEastAsia" w:hAnsi="Times New Roman" w:cs="Times New Roman" w:hint="eastAsia"/>
          <w:szCs w:val="21"/>
        </w:rPr>
        <w:instrText>44</w:instrText>
      </w:r>
      <w:r w:rsidR="00B5206F">
        <w:rPr>
          <w:rFonts w:ascii="Times New Roman" w:eastAsiaTheme="minorEastAsia" w:hAnsi="Times New Roman" w:cs="Times New Roman" w:hint="eastAsia"/>
          <w:szCs w:val="21"/>
        </w:rPr>
        <w:instrText>次工作坊筹备会议上</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专家组提出</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关于</w:instrText>
      </w:r>
      <w:r w:rsidR="00B5206F">
        <w:rPr>
          <w:rFonts w:ascii="Times New Roman" w:eastAsiaTheme="minorEastAsia" w:hAnsi="Times New Roman" w:cs="Times New Roman" w:hint="eastAsia"/>
          <w:szCs w:val="21"/>
        </w:rPr>
        <w:instrText>NRS2002</w:instrText>
      </w:r>
      <w:r w:rsidR="00B5206F">
        <w:rPr>
          <w:rFonts w:ascii="Times New Roman" w:eastAsiaTheme="minorEastAsia" w:hAnsi="Times New Roman" w:cs="Times New Roman" w:hint="eastAsia"/>
          <w:szCs w:val="21"/>
        </w:rPr>
        <w:instrText>筛查阳性者需制订营养干预计划及人力资源允许时需使用</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第二、三步诊断营养不良和严重程度分级的流程问题进行讨论</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并于</w:instrText>
      </w:r>
      <w:r w:rsidR="00B5206F">
        <w:rPr>
          <w:rFonts w:ascii="Times New Roman" w:eastAsiaTheme="minorEastAsia" w:hAnsi="Times New Roman" w:cs="Times New Roman" w:hint="eastAsia"/>
          <w:szCs w:val="21"/>
        </w:rPr>
        <w:instrText>2019</w:instrText>
      </w:r>
      <w:r w:rsidR="00B5206F">
        <w:rPr>
          <w:rFonts w:ascii="Times New Roman" w:eastAsiaTheme="minorEastAsia" w:hAnsi="Times New Roman" w:cs="Times New Roman" w:hint="eastAsia"/>
          <w:szCs w:val="21"/>
        </w:rPr>
        <w:instrText>年和</w:instrText>
      </w:r>
      <w:r w:rsidR="00B5206F">
        <w:rPr>
          <w:rFonts w:ascii="Times New Roman" w:eastAsiaTheme="minorEastAsia" w:hAnsi="Times New Roman" w:cs="Times New Roman" w:hint="eastAsia"/>
          <w:szCs w:val="21"/>
        </w:rPr>
        <w:instrText>2020</w:instrText>
      </w:r>
      <w:r w:rsidR="00B5206F">
        <w:rPr>
          <w:rFonts w:ascii="Times New Roman" w:eastAsiaTheme="minorEastAsia" w:hAnsi="Times New Roman" w:cs="Times New Roman" w:hint="eastAsia"/>
          <w:szCs w:val="21"/>
        </w:rPr>
        <w:instrText>年经过专家函询问卷、现场表决和线上讨论的三轮方式达成本共识。</w:instrText>
      </w:r>
      <w:r w:rsidR="00B5206F">
        <w:rPr>
          <w:rFonts w:ascii="Times New Roman" w:eastAsiaTheme="minorEastAsia" w:hAnsi="Times New Roman" w:cs="Times New Roman" w:hint="eastAsia"/>
          <w:szCs w:val="21"/>
        </w:rPr>
        <w:instrText>","archive_location":"10","container-title":"</w:instrText>
      </w:r>
      <w:r w:rsidR="00B5206F">
        <w:rPr>
          <w:rFonts w:ascii="Times New Roman" w:eastAsiaTheme="minorEastAsia" w:hAnsi="Times New Roman" w:cs="Times New Roman" w:hint="eastAsia"/>
          <w:szCs w:val="21"/>
        </w:rPr>
        <w:instrText>中华临床营养杂志</w:instrText>
      </w:r>
      <w:r w:rsidR="00B5206F">
        <w:rPr>
          <w:rFonts w:ascii="Times New Roman" w:eastAsiaTheme="minorEastAsia" w:hAnsi="Times New Roman" w:cs="Times New Roman" w:hint="eastAsia"/>
          <w:szCs w:val="21"/>
        </w:rPr>
        <w:instrText>","ISSN":"1674-635X","issue":"4","language":"cn","note":"10 citations(CNKI)[2022-8-4]&lt;CSCD&gt;","page":"193-200","title":"</w:instrText>
      </w:r>
      <w:r w:rsidR="00B5206F">
        <w:rPr>
          <w:rFonts w:ascii="Times New Roman" w:eastAsiaTheme="minorEastAsia" w:hAnsi="Times New Roman" w:cs="Times New Roman" w:hint="eastAsia"/>
          <w:szCs w:val="21"/>
        </w:rPr>
        <w:instrText>营养风险筛查和全球</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领导人发起的营养不良诊断</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第二、三步流程</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共识</w:instrText>
      </w:r>
      <w:r w:rsidR="00B5206F">
        <w:rPr>
          <w:rFonts w:ascii="Times New Roman" w:eastAsiaTheme="minorEastAsia" w:hAnsi="Times New Roman" w:cs="Times New Roman" w:hint="eastAsia"/>
          <w:szCs w:val="21"/>
        </w:rPr>
        <w:instrText>2020)","title-short":"</w:instrText>
      </w:r>
      <w:r w:rsidR="00B5206F">
        <w:rPr>
          <w:rFonts w:ascii="Times New Roman" w:eastAsiaTheme="minorEastAsia" w:hAnsi="Times New Roman" w:cs="Times New Roman" w:hint="eastAsia"/>
          <w:szCs w:val="21"/>
        </w:rPr>
        <w:instrText>营养风险筛查和全球</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领导人发起的营养不良诊断</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第二、三步流程</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共识</w:instrText>
      </w:r>
      <w:r w:rsidR="00B5206F">
        <w:rPr>
          <w:rFonts w:ascii="Times New Roman" w:eastAsiaTheme="minorEastAsia" w:hAnsi="Times New Roman" w:cs="Times New Roman" w:hint="eastAsia"/>
          <w:szCs w:val="21"/>
        </w:rPr>
        <w:instrText>2020)","volume":"28","author":[{"family":"</w:instrText>
      </w:r>
      <w:r w:rsidR="00B5206F">
        <w:rPr>
          <w:rFonts w:ascii="Times New Roman" w:eastAsiaTheme="minorEastAsia" w:hAnsi="Times New Roman" w:cs="Times New Roman" w:hint="eastAsia"/>
          <w:szCs w:val="21"/>
        </w:rPr>
        <w:instrText>张</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献娜</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蒋</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朱明</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康</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维明</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于</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康</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伍</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晓汀</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王</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怡</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詹</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思延</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路</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潜</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潘</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宏铭</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叶</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欣</w:instrText>
      </w:r>
      <w:r w:rsidR="00B5206F">
        <w:rPr>
          <w:rFonts w:ascii="Times New Roman" w:eastAsiaTheme="minorEastAsia" w:hAnsi="Times New Roman" w:cs="Times New Roman" w:hint="eastAsia"/>
          <w:szCs w:val="21"/>
        </w:rPr>
        <w:instrText>"}],"issued":{"date-parts":[["2020"]]},"citation-key":"zhang2020a"},"label":"page"}],"schema":"https://githu</w:instrText>
      </w:r>
      <w:r w:rsidR="00B5206F">
        <w:rPr>
          <w:rFonts w:ascii="Times New Roman" w:eastAsiaTheme="minorEastAsia" w:hAnsi="Times New Roman" w:cs="Times New Roman"/>
          <w:szCs w:val="21"/>
        </w:rPr>
        <w:instrText xml:space="preserve">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[10–12]</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w:t>
      </w:r>
    </w:p>
    <w:p w:rsidR="00C87285" w:rsidRPr="000F72CE" w:rsidRDefault="00C87285">
      <w:pPr>
        <w:jc w:val="center"/>
        <w:rPr>
          <w:rFonts w:ascii="Times New Roman" w:eastAsiaTheme="minorEastAsia" w:hAnsi="Times New Roman" w:cs="Times New Roman"/>
          <w:szCs w:val="21"/>
        </w:rPr>
      </w:pPr>
    </w:p>
    <w:p w:rsidR="00C87285" w:rsidRPr="000F72CE" w:rsidRDefault="00C34535">
      <w:pPr>
        <w:jc w:val="center"/>
        <w:rPr>
          <w:rFonts w:ascii="Times New Roman" w:eastAsiaTheme="minorEastAsia" w:hAnsi="Times New Roman" w:cs="Times New Roman"/>
          <w:szCs w:val="21"/>
        </w:rPr>
      </w:pPr>
      <w:r w:rsidRPr="000F72CE">
        <w:rPr>
          <w:rFonts w:ascii="Times New Roman" w:eastAsiaTheme="minorEastAsia" w:hAnsi="Times New Roman" w:cs="Times New Roman"/>
          <w:noProof/>
          <w:szCs w:val="21"/>
        </w:rPr>
        <w:drawing>
          <wp:inline distT="0" distB="0" distL="0" distR="0">
            <wp:extent cx="3721100" cy="39849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8759" cy="4003885"/>
                    </a:xfrm>
                    <a:prstGeom prst="rect">
                      <a:avLst/>
                    </a:prstGeom>
                    <a:noFill/>
                    <a:ln>
                      <a:noFill/>
                    </a:ln>
                  </pic:spPr>
                </pic:pic>
              </a:graphicData>
            </a:graphic>
          </wp:inline>
        </w:drawing>
      </w:r>
    </w:p>
    <w:p w:rsidR="00C87285" w:rsidRPr="000F72CE" w:rsidRDefault="00D45AC1">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图</w:t>
      </w:r>
      <w:r w:rsidR="005F18BF" w:rsidRPr="000F72CE">
        <w:rPr>
          <w:rFonts w:ascii="Times New Roman" w:eastAsiaTheme="minorEastAsia" w:hAnsi="Times New Roman" w:cs="Times New Roman"/>
          <w:szCs w:val="21"/>
        </w:rPr>
        <w:t>2</w:t>
      </w:r>
      <w:r w:rsidRPr="000F72CE">
        <w:rPr>
          <w:rFonts w:ascii="Times New Roman" w:eastAsiaTheme="minorEastAsia" w:hAnsi="Times New Roman" w:cs="Times New Roman"/>
          <w:szCs w:val="21"/>
        </w:rPr>
        <w:t xml:space="preserve">. </w:t>
      </w:r>
      <w:r w:rsidRPr="000F72CE">
        <w:rPr>
          <w:rFonts w:ascii="Times New Roman" w:eastAsiaTheme="minorEastAsia" w:hAnsi="Times New Roman" w:cs="Times New Roman"/>
          <w:szCs w:val="21"/>
        </w:rPr>
        <w:t>营养不良诊断流程</w:t>
      </w:r>
    </w:p>
    <w:p w:rsidR="00C87285" w:rsidRPr="000F72CE" w:rsidRDefault="00C87285">
      <w:pPr>
        <w:rPr>
          <w:rFonts w:ascii="Times New Roman" w:eastAsiaTheme="minorEastAsia" w:hAnsi="Times New Roman" w:cs="Times New Roman"/>
          <w:szCs w:val="21"/>
        </w:rPr>
      </w:pPr>
    </w:p>
    <w:p w:rsidR="00D97BFC" w:rsidRDefault="00D45AC1"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lastRenderedPageBreak/>
        <w:t>诊断营养不良的第一</w:t>
      </w:r>
      <w:r w:rsidR="00C34535" w:rsidRPr="000F72CE">
        <w:rPr>
          <w:rFonts w:ascii="Times New Roman" w:eastAsiaTheme="minorEastAsia" w:hAnsi="Times New Roman" w:cs="Times New Roman"/>
          <w:szCs w:val="21"/>
        </w:rPr>
        <w:t>步</w:t>
      </w:r>
      <w:r w:rsidRPr="000F72CE">
        <w:rPr>
          <w:rFonts w:ascii="Times New Roman" w:eastAsiaTheme="minorEastAsia" w:hAnsi="Times New Roman" w:cs="Times New Roman"/>
          <w:szCs w:val="21"/>
        </w:rPr>
        <w:t>是进行营养风险筛查，</w:t>
      </w:r>
      <w:r w:rsidR="00DA276B" w:rsidRPr="000F72CE">
        <w:rPr>
          <w:rFonts w:ascii="Times New Roman" w:eastAsiaTheme="minorEastAsia" w:hAnsi="Times New Roman" w:cs="Times New Roman"/>
          <w:szCs w:val="21"/>
        </w:rPr>
        <w:t>应使用经过所在国的前瞻性临床有效性验证的营养筛查工具，在我国</w:t>
      </w:r>
      <w:r w:rsidR="00AB4B87" w:rsidRPr="000F72CE">
        <w:rPr>
          <w:rFonts w:ascii="Times New Roman" w:eastAsiaTheme="minorEastAsia" w:hAnsi="Times New Roman" w:cs="Times New Roman"/>
          <w:szCs w:val="21"/>
        </w:rPr>
        <w:t>推荐</w:t>
      </w:r>
      <w:r w:rsidR="00DA276B" w:rsidRPr="000F72CE">
        <w:rPr>
          <w:rFonts w:ascii="Times New Roman" w:eastAsiaTheme="minorEastAsia" w:hAnsi="Times New Roman" w:cs="Times New Roman"/>
          <w:szCs w:val="21"/>
        </w:rPr>
        <w:t>使用</w:t>
      </w:r>
      <w:r w:rsidR="00DA276B" w:rsidRPr="000F72CE">
        <w:rPr>
          <w:rFonts w:ascii="Times New Roman" w:eastAsiaTheme="minorEastAsia" w:hAnsi="Times New Roman" w:cs="Times New Roman"/>
          <w:szCs w:val="21"/>
        </w:rPr>
        <w:t>NRS 2002</w:t>
      </w:r>
      <w:r w:rsidR="00DA276B" w:rsidRPr="000F72CE">
        <w:rPr>
          <w:rFonts w:ascii="Times New Roman" w:eastAsiaTheme="minorEastAsia" w:hAnsi="Times New Roman" w:cs="Times New Roman"/>
          <w:szCs w:val="21"/>
        </w:rPr>
        <w:t>工具进行筛查</w:t>
      </w:r>
      <w:r w:rsidR="00A37313" w:rsidRPr="000F72CE">
        <w:rPr>
          <w:rFonts w:ascii="Times New Roman" w:eastAsiaTheme="minorEastAsia" w:hAnsi="Times New Roman" w:cs="Times New Roman"/>
          <w:szCs w:val="21"/>
        </w:rPr>
        <w:fldChar w:fldCharType="begin"/>
      </w:r>
      <w:r w:rsidR="00AF4D01" w:rsidRPr="000F72CE">
        <w:rPr>
          <w:rFonts w:ascii="Times New Roman" w:eastAsiaTheme="minorEastAsia" w:hAnsi="Times New Roman" w:cs="Times New Roman"/>
          <w:szCs w:val="21"/>
        </w:rPr>
        <w:instrText xml:space="preserve"> ADDIN ZOTERO_ITEM CSL_CITATION {"citationID":"9UNnFyPu","properties":{"formattedCitation":"\\super [11]\\nosupersub{}","plainCitation":"[11]","noteIndex":0},"citationItems":[{"id":23341,"uris":["http://zotero.org/users/8970965/items/NXZWLP49"],"itemData":{"id":23341,"type":"article-journal","abstract":"</w:instrText>
      </w:r>
      <w:r w:rsidR="00AF4D01" w:rsidRPr="000F72CE">
        <w:rPr>
          <w:rFonts w:ascii="Times New Roman" w:eastAsiaTheme="minorEastAsia" w:hAnsi="Times New Roman" w:cs="Times New Roman"/>
          <w:szCs w:val="21"/>
        </w:rPr>
        <w:instrText>多年来</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全球肠外肠内营养学界同道们都在寻求营养不良诊断标准的统一</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既需要确定营养不良诊断标准</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也需要考虑营养不良指标在不同国家、不同种族的正常值和按临床研究得到的切割点</w:instrText>
      </w:r>
      <w:r w:rsidR="00AF4D01" w:rsidRPr="000F72CE">
        <w:rPr>
          <w:rFonts w:ascii="Times New Roman" w:eastAsiaTheme="minorEastAsia" w:hAnsi="Times New Roman" w:cs="Times New Roman"/>
          <w:szCs w:val="21"/>
        </w:rPr>
        <w:instrText>(cut-off point)</w:instrText>
      </w:r>
      <w:r w:rsidR="00AF4D01" w:rsidRPr="000F72CE">
        <w:rPr>
          <w:rFonts w:ascii="Times New Roman" w:eastAsiaTheme="minorEastAsia" w:hAnsi="Times New Roman" w:cs="Times New Roman"/>
          <w:szCs w:val="21"/>
        </w:rPr>
        <w:instrText>。全球</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营养</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领导层倡议营养不良</w:instrText>
      </w:r>
      <w:r w:rsidR="00AF4D01" w:rsidRPr="000F72CE">
        <w:rPr>
          <w:rFonts w:ascii="Times New Roman" w:eastAsiaTheme="minorEastAsia" w:hAnsi="Times New Roman" w:cs="Times New Roman"/>
          <w:szCs w:val="21"/>
        </w:rPr>
        <w:instrText>(Global Leadership Initiative on Malnutrition, GLIM)</w:instrText>
      </w:r>
      <w:r w:rsidR="00AF4D01" w:rsidRPr="000F72CE">
        <w:rPr>
          <w:rFonts w:ascii="Times New Roman" w:eastAsiaTheme="minorEastAsia" w:hAnsi="Times New Roman" w:cs="Times New Roman"/>
          <w:szCs w:val="21"/>
        </w:rPr>
        <w:instrText>诊断标准于</w:instrText>
      </w:r>
      <w:r w:rsidR="00AF4D01" w:rsidRPr="000F72CE">
        <w:rPr>
          <w:rFonts w:ascii="Times New Roman" w:eastAsiaTheme="minorEastAsia" w:hAnsi="Times New Roman" w:cs="Times New Roman"/>
          <w:szCs w:val="21"/>
        </w:rPr>
        <w:instrText>2018</w:instrText>
      </w:r>
      <w:r w:rsidR="00AF4D01" w:rsidRPr="000F72CE">
        <w:rPr>
          <w:rFonts w:ascii="Times New Roman" w:eastAsiaTheme="minorEastAsia" w:hAnsi="Times New Roman" w:cs="Times New Roman"/>
          <w:szCs w:val="21"/>
        </w:rPr>
        <w:instrText>年</w:instrText>
      </w:r>
      <w:r w:rsidR="00AF4D01" w:rsidRPr="000F72CE">
        <w:rPr>
          <w:rFonts w:ascii="Times New Roman" w:eastAsiaTheme="minorEastAsia" w:hAnsi="Times New Roman" w:cs="Times New Roman"/>
          <w:szCs w:val="21"/>
        </w:rPr>
        <w:instrText>9</w:instrText>
      </w:r>
      <w:r w:rsidR="00AF4D01" w:rsidRPr="000F72CE">
        <w:rPr>
          <w:rFonts w:ascii="Times New Roman" w:eastAsiaTheme="minorEastAsia" w:hAnsi="Times New Roman" w:cs="Times New Roman"/>
          <w:szCs w:val="21"/>
        </w:rPr>
        <w:instrText>月在美国肠外肠内营养学会</w:instrText>
      </w:r>
      <w:r w:rsidR="00AF4D01" w:rsidRPr="000F72CE">
        <w:rPr>
          <w:rFonts w:ascii="Times New Roman" w:eastAsiaTheme="minorEastAsia" w:hAnsi="Times New Roman" w:cs="Times New Roman"/>
          <w:szCs w:val="21"/>
        </w:rPr>
        <w:instrText>(American Society for Parenteral and Enteral Nutrition, ASPEN)</w:instrText>
      </w:r>
      <w:r w:rsidR="00AF4D01" w:rsidRPr="000F72CE">
        <w:rPr>
          <w:rFonts w:ascii="Times New Roman" w:eastAsiaTheme="minorEastAsia" w:hAnsi="Times New Roman" w:cs="Times New Roman"/>
          <w:szCs w:val="21"/>
        </w:rPr>
        <w:instrText>和欧洲临床营养和代谢学会</w:instrText>
      </w:r>
      <w:r w:rsidR="00AF4D01" w:rsidRPr="000F72CE">
        <w:rPr>
          <w:rFonts w:ascii="Times New Roman" w:eastAsiaTheme="minorEastAsia" w:hAnsi="Times New Roman" w:cs="Times New Roman"/>
          <w:szCs w:val="21"/>
        </w:rPr>
        <w:instrText>(European Society for Clinical Nutrition and Metabolism,ESPEN)</w:instrText>
      </w:r>
      <w:r w:rsidR="00AF4D01" w:rsidRPr="000F72CE">
        <w:rPr>
          <w:rFonts w:ascii="Times New Roman" w:eastAsiaTheme="minorEastAsia" w:hAnsi="Times New Roman" w:cs="Times New Roman"/>
          <w:szCs w:val="21"/>
        </w:rPr>
        <w:instrText>网站发表。</w:instrText>
      </w:r>
      <w:r w:rsidR="00AF4D01" w:rsidRPr="000F72CE">
        <w:rPr>
          <w:rFonts w:ascii="Times New Roman" w:eastAsiaTheme="minorEastAsia" w:hAnsi="Times New Roman" w:cs="Times New Roman"/>
          <w:szCs w:val="21"/>
        </w:rPr>
        <w:instrText>2019</w:instrText>
      </w:r>
      <w:r w:rsidR="00AF4D01" w:rsidRPr="000F72CE">
        <w:rPr>
          <w:rFonts w:ascii="Times New Roman" w:eastAsiaTheme="minorEastAsia" w:hAnsi="Times New Roman" w:cs="Times New Roman"/>
          <w:szCs w:val="21"/>
        </w:rPr>
        <w:instrText>年初在纸质版杂志《</w:instrText>
      </w:r>
      <w:r w:rsidR="00AF4D01" w:rsidRPr="000F72CE">
        <w:rPr>
          <w:rFonts w:ascii="Times New Roman" w:eastAsiaTheme="minorEastAsia" w:hAnsi="Times New Roman" w:cs="Times New Roman"/>
          <w:szCs w:val="21"/>
        </w:rPr>
        <w:instrText>JPEN</w:instrText>
      </w:r>
      <w:r w:rsidR="00AF4D01" w:rsidRPr="000F72CE">
        <w:rPr>
          <w:rFonts w:ascii="Times New Roman" w:eastAsiaTheme="minorEastAsia" w:hAnsi="Times New Roman" w:cs="Times New Roman"/>
          <w:szCs w:val="21"/>
        </w:rPr>
        <w:instrText>》及《</w:instrText>
      </w:r>
      <w:r w:rsidR="00AF4D01" w:rsidRPr="000F72CE">
        <w:rPr>
          <w:rFonts w:ascii="Times New Roman" w:eastAsiaTheme="minorEastAsia" w:hAnsi="Times New Roman" w:cs="Times New Roman"/>
          <w:szCs w:val="21"/>
        </w:rPr>
        <w:instrText>Clinical Nutrition</w:instrText>
      </w:r>
      <w:r w:rsidR="00AF4D01" w:rsidRPr="000F72CE">
        <w:rPr>
          <w:rFonts w:ascii="Times New Roman" w:eastAsiaTheme="minorEastAsia" w:hAnsi="Times New Roman" w:cs="Times New Roman"/>
          <w:szCs w:val="21"/>
        </w:rPr>
        <w:instrText>》发表。</w:instrText>
      </w:r>
      <w:r w:rsidR="00AF4D01" w:rsidRPr="000F72CE">
        <w:rPr>
          <w:rFonts w:ascii="Times New Roman" w:eastAsiaTheme="minorEastAsia" w:hAnsi="Times New Roman" w:cs="Times New Roman"/>
          <w:szCs w:val="21"/>
        </w:rPr>
        <w:instrText>GLIM</w:instrText>
      </w:r>
      <w:r w:rsidR="00AF4D01" w:rsidRPr="000F72CE">
        <w:rPr>
          <w:rFonts w:ascii="Times New Roman" w:eastAsiaTheme="minorEastAsia" w:hAnsi="Times New Roman" w:cs="Times New Roman"/>
          <w:szCs w:val="21"/>
        </w:rPr>
        <w:instrText>在《全国科学技术名词审定委员会</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肠外肠内营养学分名词</w:instrText>
      </w:r>
      <w:r w:rsidR="00AF4D01" w:rsidRPr="000F72CE">
        <w:rPr>
          <w:rFonts w:ascii="Times New Roman" w:eastAsiaTheme="minorEastAsia" w:hAnsi="Times New Roman" w:cs="Times New Roman"/>
          <w:szCs w:val="21"/>
        </w:rPr>
        <w:instrText>-2019</w:instrText>
      </w:r>
      <w:r w:rsidR="00AF4D01" w:rsidRPr="000F72CE">
        <w:rPr>
          <w:rFonts w:ascii="Times New Roman" w:eastAsiaTheme="minorEastAsia" w:hAnsi="Times New Roman" w:cs="Times New Roman"/>
          <w:szCs w:val="21"/>
        </w:rPr>
        <w:instrText>》有记载。</w:instrText>
      </w:r>
      <w:r w:rsidR="00AF4D01" w:rsidRPr="000F72CE">
        <w:rPr>
          <w:rFonts w:ascii="Times New Roman" w:eastAsiaTheme="minorEastAsia" w:hAnsi="Times New Roman" w:cs="Times New Roman"/>
          <w:szCs w:val="21"/>
        </w:rPr>
        <w:instrText>GLIM</w:instrText>
      </w:r>
      <w:r w:rsidR="00AF4D01" w:rsidRPr="000F72CE">
        <w:rPr>
          <w:rFonts w:ascii="Times New Roman" w:eastAsiaTheme="minorEastAsia" w:hAnsi="Times New Roman" w:cs="Times New Roman"/>
          <w:szCs w:val="21"/>
        </w:rPr>
        <w:instrText>中的某些阈值可能会随着时间的推移而有演变</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但是从主观评定营养不良</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如</w:instrText>
      </w:r>
      <w:r w:rsidR="00AF4D01" w:rsidRPr="000F72CE">
        <w:rPr>
          <w:rFonts w:ascii="Times New Roman" w:eastAsiaTheme="minorEastAsia" w:hAnsi="Times New Roman" w:cs="Times New Roman"/>
          <w:szCs w:val="21"/>
        </w:rPr>
        <w:instrText>SGA</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PG-SGA),</w:instrText>
      </w:r>
      <w:r w:rsidR="00AF4D01" w:rsidRPr="000F72CE">
        <w:rPr>
          <w:rFonts w:ascii="Times New Roman" w:eastAsiaTheme="minorEastAsia" w:hAnsi="Times New Roman" w:cs="Times New Roman"/>
          <w:szCs w:val="21"/>
        </w:rPr>
        <w:instrText>发展到用表现型指标、病因型指标诊断营养不良的方向是正确的。高质量的前瞻性临床有效性验证报告和前瞻性多中心临床应用数据分析</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将是</w:instrText>
      </w:r>
      <w:r w:rsidR="00AF4D01" w:rsidRPr="000F72CE">
        <w:rPr>
          <w:rFonts w:ascii="Times New Roman" w:eastAsiaTheme="minorEastAsia" w:hAnsi="Times New Roman" w:cs="Times New Roman"/>
          <w:szCs w:val="21"/>
        </w:rPr>
        <w:instrText>GLIM</w:instrText>
      </w:r>
      <w:r w:rsidR="00AF4D01" w:rsidRPr="000F72CE">
        <w:rPr>
          <w:rFonts w:ascii="Times New Roman" w:eastAsiaTheme="minorEastAsia" w:hAnsi="Times New Roman" w:cs="Times New Roman"/>
          <w:szCs w:val="21"/>
        </w:rPr>
        <w:instrText>改进的基础。</w:instrText>
      </w:r>
      <w:r w:rsidR="00AF4D01" w:rsidRPr="000F72CE">
        <w:rPr>
          <w:rFonts w:ascii="Times New Roman" w:eastAsiaTheme="minorEastAsia" w:hAnsi="Times New Roman" w:cs="Times New Roman"/>
          <w:szCs w:val="21"/>
        </w:rPr>
        <w:instrText>2016</w:instrText>
      </w:r>
      <w:r w:rsidR="00AF4D01" w:rsidRPr="000F72CE">
        <w:rPr>
          <w:rFonts w:ascii="Times New Roman" w:eastAsiaTheme="minorEastAsia" w:hAnsi="Times New Roman" w:cs="Times New Roman"/>
          <w:szCs w:val="21"/>
        </w:rPr>
        <w:instrText>年《疾病分类与代码》</w:instrText>
      </w:r>
      <w:r w:rsidR="00AF4D01" w:rsidRPr="000F72CE">
        <w:rPr>
          <w:rFonts w:ascii="Times New Roman" w:eastAsiaTheme="minorEastAsia" w:hAnsi="Times New Roman" w:cs="Times New Roman"/>
          <w:szCs w:val="21"/>
        </w:rPr>
        <w:instrText>GB/T(</w:instrText>
      </w:r>
      <w:r w:rsidR="00AF4D01" w:rsidRPr="000F72CE">
        <w:rPr>
          <w:rFonts w:ascii="Times New Roman" w:eastAsiaTheme="minorEastAsia" w:hAnsi="Times New Roman" w:cs="Times New Roman"/>
          <w:szCs w:val="21"/>
        </w:rPr>
        <w:instrText>中国</w:instrText>
      </w:r>
      <w:r w:rsidR="00AF4D01" w:rsidRPr="000F72CE">
        <w:rPr>
          <w:rFonts w:ascii="Times New Roman" w:eastAsiaTheme="minorEastAsia" w:hAnsi="Times New Roman" w:cs="Times New Roman"/>
          <w:szCs w:val="21"/>
        </w:rPr>
        <w:instrText>ICD-10</w:instrText>
      </w:r>
      <w:r w:rsidR="00AF4D01" w:rsidRPr="000F72CE">
        <w:rPr>
          <w:rFonts w:ascii="Times New Roman" w:eastAsiaTheme="minorEastAsia" w:hAnsi="Times New Roman" w:cs="Times New Roman"/>
          <w:szCs w:val="21"/>
        </w:rPr>
        <w:instrText>扩充版</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及</w:instrText>
      </w:r>
      <w:r w:rsidR="00AF4D01" w:rsidRPr="000F72CE">
        <w:rPr>
          <w:rFonts w:ascii="Times New Roman" w:eastAsiaTheme="minorEastAsia" w:hAnsi="Times New Roman" w:cs="Times New Roman"/>
          <w:szCs w:val="21"/>
        </w:rPr>
        <w:instrText>2019</w:instrText>
      </w:r>
      <w:r w:rsidR="00AF4D01" w:rsidRPr="000F72CE">
        <w:rPr>
          <w:rFonts w:ascii="Times New Roman" w:eastAsiaTheme="minorEastAsia" w:hAnsi="Times New Roman" w:cs="Times New Roman"/>
          <w:szCs w:val="21"/>
        </w:rPr>
        <w:instrText>年《关于全国三级公立医院绩效考核通知〔</w:instrText>
      </w:r>
      <w:r w:rsidR="00AF4D01" w:rsidRPr="000F72CE">
        <w:rPr>
          <w:rFonts w:ascii="Times New Roman" w:eastAsiaTheme="minorEastAsia" w:hAnsi="Times New Roman" w:cs="Times New Roman"/>
          <w:szCs w:val="21"/>
        </w:rPr>
        <w:instrText>2019</w:instrText>
      </w:r>
      <w:r w:rsidR="00AF4D01" w:rsidRPr="000F72CE">
        <w:rPr>
          <w:rFonts w:ascii="Times New Roman" w:eastAsiaTheme="minorEastAsia" w:hAnsi="Times New Roman" w:cs="Times New Roman"/>
          <w:szCs w:val="21"/>
        </w:rPr>
        <w:instrText>〕》以及国家医保局信息业务数据库等三个方面文件均收录了营养风险、营养不良、重度</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严重</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营养不良作为疾病名称。目前临床各学科都在推行个体化医疗</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但是临床各科室的实际情况不同。对肠外肠内营养支持疗法的临床应用来说</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与对癌症患者的精准医疗、靶向治疗是有很大的距离。</w:instrText>
      </w:r>
      <w:r w:rsidR="00AF4D01" w:rsidRPr="000F72CE">
        <w:rPr>
          <w:rFonts w:ascii="Times New Roman" w:eastAsiaTheme="minorEastAsia" w:hAnsi="Times New Roman" w:cs="Times New Roman"/>
          <w:szCs w:val="21"/>
        </w:rPr>
        <w:instrText>2004</w:instrText>
      </w:r>
      <w:r w:rsidR="00AF4D01" w:rsidRPr="000F72CE">
        <w:rPr>
          <w:rFonts w:ascii="Times New Roman" w:eastAsiaTheme="minorEastAsia" w:hAnsi="Times New Roman" w:cs="Times New Roman"/>
          <w:szCs w:val="21"/>
        </w:rPr>
        <w:instrText>年</w:instrText>
      </w:r>
      <w:r w:rsidR="00AF4D01" w:rsidRPr="000F72CE">
        <w:rPr>
          <w:rFonts w:ascii="Times New Roman" w:eastAsiaTheme="minorEastAsia" w:hAnsi="Times New Roman" w:cs="Times New Roman"/>
          <w:szCs w:val="21"/>
        </w:rPr>
        <w:instrText>12</w:instrText>
      </w:r>
      <w:r w:rsidR="00AF4D01" w:rsidRPr="000F72CE">
        <w:rPr>
          <w:rFonts w:ascii="Times New Roman" w:eastAsiaTheme="minorEastAsia" w:hAnsi="Times New Roman" w:cs="Times New Roman"/>
          <w:szCs w:val="21"/>
        </w:rPr>
        <w:instrText>月</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中华医学会肠外肠内营养学分会</w:instrText>
      </w:r>
      <w:r w:rsidR="00AF4D01" w:rsidRPr="000F72CE">
        <w:rPr>
          <w:rFonts w:ascii="Times New Roman" w:eastAsiaTheme="minorEastAsia" w:hAnsi="Times New Roman" w:cs="Times New Roman"/>
          <w:szCs w:val="21"/>
        </w:rPr>
        <w:instrText>(Chinese Society for Parenteral and Enteral Nutritional,CSPEN)</w:instrText>
      </w:r>
      <w:r w:rsidR="00AF4D01" w:rsidRPr="000F72CE">
        <w:rPr>
          <w:rFonts w:ascii="Times New Roman" w:eastAsiaTheme="minorEastAsia" w:hAnsi="Times New Roman" w:cs="Times New Roman"/>
          <w:szCs w:val="21"/>
        </w:rPr>
        <w:instrText>常委会组建营养风险</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不足</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营养支持</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结局</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成本效果比</w:instrText>
      </w:r>
      <w:r w:rsidR="00AF4D01" w:rsidRPr="000F72CE">
        <w:rPr>
          <w:rFonts w:ascii="Times New Roman" w:eastAsiaTheme="minorEastAsia" w:hAnsi="Times New Roman" w:cs="Times New Roman"/>
          <w:szCs w:val="21"/>
        </w:rPr>
        <w:instrText>(Nutritional risk-undernutrition-support-outcome-cost effectiveness ratio,NUSOC)</w:instrText>
      </w:r>
      <w:r w:rsidR="00AF4D01" w:rsidRPr="000F72CE">
        <w:rPr>
          <w:rFonts w:ascii="Times New Roman" w:eastAsiaTheme="minorEastAsia" w:hAnsi="Times New Roman" w:cs="Times New Roman"/>
          <w:szCs w:val="21"/>
        </w:rPr>
        <w:instrText>多中心分享数据库协作组</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该协作组的目标是分出哪些患者需要肠外肠内营养支持疗法</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合理应用前提下让患者受益。中国的疾病诊断相关分组</w:instrText>
      </w:r>
      <w:r w:rsidR="00AF4D01" w:rsidRPr="000F72CE">
        <w:rPr>
          <w:rFonts w:ascii="Times New Roman" w:eastAsiaTheme="minorEastAsia" w:hAnsi="Times New Roman" w:cs="Times New Roman"/>
          <w:szCs w:val="21"/>
        </w:rPr>
        <w:instrText>(Diagnosis Related Groups,DRG)</w:instrText>
      </w:r>
      <w:r w:rsidR="00AF4D01" w:rsidRPr="000F72CE">
        <w:rPr>
          <w:rFonts w:ascii="Times New Roman" w:eastAsiaTheme="minorEastAsia" w:hAnsi="Times New Roman" w:cs="Times New Roman"/>
          <w:szCs w:val="21"/>
        </w:rPr>
        <w:instrText>正在用采集大数据办法来完善</w:instrText>
      </w:r>
      <w:r w:rsidR="00AF4D01" w:rsidRPr="000F72CE">
        <w:rPr>
          <w:rFonts w:ascii="Times New Roman" w:eastAsiaTheme="minorEastAsia" w:hAnsi="Times New Roman" w:cs="Times New Roman"/>
          <w:szCs w:val="21"/>
        </w:rPr>
        <w:instrText>DRG(</w:instrText>
      </w:r>
      <w:r w:rsidR="00AF4D01" w:rsidRPr="000F72CE">
        <w:rPr>
          <w:rFonts w:ascii="Times New Roman" w:eastAsiaTheme="minorEastAsia" w:hAnsi="Times New Roman" w:cs="Times New Roman"/>
          <w:szCs w:val="21"/>
        </w:rPr>
        <w:instrText>初级阶段</w:instrText>
      </w:r>
      <w:r w:rsidR="00AF4D01" w:rsidRPr="000F72CE">
        <w:rPr>
          <w:rFonts w:ascii="Times New Roman" w:eastAsiaTheme="minorEastAsia" w:hAnsi="Times New Roman" w:cs="Times New Roman"/>
          <w:szCs w:val="21"/>
        </w:rPr>
        <w:instrText>DIP,</w:instrText>
      </w:r>
      <w:r w:rsidR="00AF4D01" w:rsidRPr="000F72CE">
        <w:rPr>
          <w:rFonts w:ascii="Times New Roman" w:eastAsiaTheme="minorEastAsia" w:hAnsi="Times New Roman" w:cs="Times New Roman"/>
          <w:szCs w:val="21"/>
        </w:rPr>
        <w:instrText>即按病种打包</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的制定</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就需要让大数据收集系统看到有代码的营养风险和营养不良两个疾病名称</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需要填写在出院病案的首页。</w:instrText>
      </w:r>
      <w:r w:rsidR="00AF4D01" w:rsidRPr="000F72CE">
        <w:rPr>
          <w:rFonts w:ascii="Times New Roman" w:eastAsiaTheme="minorEastAsia" w:hAnsi="Times New Roman" w:cs="Times New Roman"/>
          <w:szCs w:val="21"/>
        </w:rPr>
        <w:instrText>","archive_location":"5","container-title":"</w:instrText>
      </w:r>
      <w:r w:rsidR="00AF4D01" w:rsidRPr="000F72CE">
        <w:rPr>
          <w:rFonts w:ascii="Times New Roman" w:eastAsiaTheme="minorEastAsia" w:hAnsi="Times New Roman" w:cs="Times New Roman"/>
          <w:szCs w:val="21"/>
        </w:rPr>
        <w:instrText>中华临床营养杂志</w:instrText>
      </w:r>
      <w:r w:rsidR="00AF4D01" w:rsidRPr="000F72CE">
        <w:rPr>
          <w:rFonts w:ascii="Times New Roman" w:eastAsiaTheme="minorEastAsia" w:hAnsi="Times New Roman" w:cs="Times New Roman"/>
          <w:szCs w:val="21"/>
        </w:rPr>
        <w:instrText>","ISSN":"1674-635X","issue":"5","language":"cn","note":"</w:instrText>
      </w:r>
      <w:r w:rsidR="00AF4D01" w:rsidRPr="000F72CE">
        <w:rPr>
          <w:rFonts w:ascii="Segoe UI Emoji" w:eastAsiaTheme="minorEastAsia" w:hAnsi="Segoe UI Emoji" w:cs="Segoe UI Emoji"/>
          <w:szCs w:val="21"/>
        </w:rPr>
        <w:instrText>🏷️</w:instrText>
      </w:r>
      <w:r w:rsidR="00AF4D01" w:rsidRPr="000F72CE">
        <w:rPr>
          <w:rFonts w:ascii="Times New Roman" w:eastAsiaTheme="minorEastAsia" w:hAnsi="Times New Roman" w:cs="Times New Roman"/>
          <w:szCs w:val="21"/>
        </w:rPr>
        <w:instrText xml:space="preserve"> /reading</w:instrText>
      </w:r>
      <w:r w:rsidR="00AF4D01" w:rsidRPr="000F72CE">
        <w:rPr>
          <w:rFonts w:ascii="Times New Roman" w:eastAsiaTheme="minorEastAsia" w:hAnsi="Times New Roman" w:cs="Times New Roman"/>
          <w:szCs w:val="21"/>
        </w:rPr>
        <w:instrText>、</w:instrText>
      </w:r>
      <w:r w:rsidR="00AF4D01" w:rsidRPr="000F72CE">
        <w:rPr>
          <w:rFonts w:ascii="Segoe UI Emoji" w:eastAsiaTheme="minorEastAsia" w:hAnsi="Segoe UI Emoji" w:cs="Segoe UI Emoji"/>
          <w:szCs w:val="21"/>
        </w:rPr>
        <w:instrText>📒</w:instrText>
      </w:r>
      <w:r w:rsidR="00AF4D01" w:rsidRPr="000F72CE">
        <w:rPr>
          <w:rFonts w:ascii="Times New Roman" w:eastAsiaTheme="minorEastAsia" w:hAnsi="Times New Roman" w:cs="Times New Roman"/>
          <w:szCs w:val="21"/>
        </w:rPr>
        <w:instrText>、肠外肠内营养学转化医学</w:instrText>
      </w:r>
      <w:r w:rsidR="00AF4D01" w:rsidRPr="000F72CE">
        <w:rPr>
          <w:rFonts w:ascii="Times New Roman" w:eastAsiaTheme="minorEastAsia" w:hAnsi="Times New Roman" w:cs="Times New Roman"/>
          <w:szCs w:val="21"/>
        </w:rPr>
        <w:instrText>T3</w:instrText>
      </w:r>
      <w:r w:rsidR="00AF4D01" w:rsidRPr="000F72CE">
        <w:rPr>
          <w:rFonts w:ascii="Times New Roman" w:eastAsiaTheme="minorEastAsia" w:hAnsi="Times New Roman" w:cs="Times New Roman"/>
          <w:szCs w:val="21"/>
        </w:rPr>
        <w:instrText>转化</w:instrText>
      </w:r>
      <w:r w:rsidR="00AF4D01" w:rsidRPr="000F72CE">
        <w:rPr>
          <w:rFonts w:ascii="Times New Roman" w:eastAsiaTheme="minorEastAsia" w:hAnsi="Times New Roman" w:cs="Times New Roman"/>
          <w:szCs w:val="21"/>
        </w:rPr>
        <w:instrText xml:space="preserve"> Nutritional risk</w:instrText>
      </w:r>
      <w:r w:rsidR="00AF4D01" w:rsidRPr="000F72CE">
        <w:rPr>
          <w:rFonts w:ascii="Times New Roman" w:eastAsiaTheme="minorEastAsia" w:hAnsi="Times New Roman" w:cs="Times New Roman"/>
          <w:szCs w:val="21"/>
        </w:rPr>
        <w:instrText>、营养不良、营养不良诊断</w:instrText>
      </w:r>
      <w:r w:rsidR="00AF4D01" w:rsidRPr="000F72CE">
        <w:rPr>
          <w:rFonts w:ascii="Segoe UI Emoji" w:eastAsiaTheme="minorEastAsia" w:hAnsi="Segoe UI Emoji" w:cs="Segoe UI Emoji"/>
          <w:szCs w:val="21"/>
        </w:rPr>
        <w:instrText>📝</w:instrText>
      </w:r>
      <w:r w:rsidR="00AF4D01" w:rsidRPr="000F72CE">
        <w:rPr>
          <w:rFonts w:ascii="Times New Roman" w:eastAsiaTheme="minorEastAsia" w:hAnsi="Times New Roman" w:cs="Times New Roman"/>
          <w:szCs w:val="21"/>
        </w:rPr>
        <w:instrText>、营养风险、营养风险筛查、营养评定</w:instrText>
      </w:r>
      <w:r w:rsidR="00AF4D01" w:rsidRPr="000F72CE">
        <w:rPr>
          <w:rFonts w:ascii="Segoe UI Emoji" w:eastAsiaTheme="minorEastAsia" w:hAnsi="Segoe UI Emoji" w:cs="Segoe UI Emoji"/>
          <w:szCs w:val="21"/>
        </w:rPr>
        <w:instrText>📝</w:instrText>
      </w:r>
      <w:r w:rsidR="00AF4D01" w:rsidRPr="000F72CE">
        <w:rPr>
          <w:rFonts w:ascii="Times New Roman" w:eastAsiaTheme="minorEastAsia" w:hAnsi="Times New Roman" w:cs="Times New Roman"/>
          <w:szCs w:val="21"/>
        </w:rPr>
        <w:instrText>、转化医学</w:instrText>
      </w:r>
      <w:r w:rsidR="00AF4D01" w:rsidRPr="000F72CE">
        <w:rPr>
          <w:rFonts w:ascii="Times New Roman" w:eastAsiaTheme="minorEastAsia" w:hAnsi="Times New Roman" w:cs="Times New Roman"/>
          <w:szCs w:val="21"/>
        </w:rPr>
        <w:instrText>3T</w:instrText>
      </w:r>
      <w:r w:rsidR="00AF4D01" w:rsidRPr="000F72CE">
        <w:rPr>
          <w:rFonts w:ascii="Times New Roman" w:eastAsiaTheme="minorEastAsia" w:hAnsi="Times New Roman" w:cs="Times New Roman"/>
          <w:szCs w:val="21"/>
        </w:rPr>
        <w:instrText>模式、</w:instrText>
      </w:r>
      <w:r w:rsidR="00AF4D01" w:rsidRPr="000F72CE">
        <w:rPr>
          <w:rFonts w:ascii="Times New Roman" w:eastAsiaTheme="minorEastAsia" w:hAnsi="Times New Roman" w:cs="Times New Roman"/>
          <w:szCs w:val="21"/>
        </w:rPr>
        <w:instrText>diagnosis of malnutrition</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GLIM</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GLIM</w:instrText>
      </w:r>
      <w:r w:rsidR="00AF4D01" w:rsidRPr="000F72CE">
        <w:rPr>
          <w:rFonts w:ascii="Times New Roman" w:eastAsiaTheme="minorEastAsia" w:hAnsi="Times New Roman" w:cs="Times New Roman"/>
          <w:szCs w:val="21"/>
        </w:rPr>
        <w:instrText>、营养不良诊断、</w:instrText>
      </w:r>
      <w:r w:rsidR="00AF4D01" w:rsidRPr="000F72CE">
        <w:rPr>
          <w:rFonts w:ascii="Times New Roman" w:eastAsiaTheme="minorEastAsia" w:hAnsi="Times New Roman" w:cs="Times New Roman"/>
          <w:szCs w:val="21"/>
        </w:rPr>
        <w:instrText>malnutrition</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NRS 2002</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Nutritional risk screening</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Parenteral and enteral nutrition in translational medicine T3 transfer</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Translational Medicine 3T roadmap</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Undernutrition","page":"257-267","title":"</w:instrText>
      </w:r>
      <w:r w:rsidR="00AF4D01" w:rsidRPr="000F72CE">
        <w:rPr>
          <w:rFonts w:ascii="Times New Roman" w:eastAsiaTheme="minorEastAsia" w:hAnsi="Times New Roman" w:cs="Times New Roman"/>
          <w:szCs w:val="21"/>
        </w:rPr>
        <w:instrText>营养不良</w:instrText>
      </w:r>
      <w:r w:rsidR="00AF4D01" w:rsidRPr="000F72CE">
        <w:rPr>
          <w:rFonts w:ascii="Times New Roman" w:eastAsiaTheme="minorEastAsia" w:hAnsi="Times New Roman" w:cs="Times New Roman"/>
          <w:szCs w:val="21"/>
        </w:rPr>
        <w:instrText>GLIM</w:instrText>
      </w:r>
      <w:r w:rsidR="00AF4D01" w:rsidRPr="000F72CE">
        <w:rPr>
          <w:rFonts w:ascii="Times New Roman" w:eastAsiaTheme="minorEastAsia" w:hAnsi="Times New Roman" w:cs="Times New Roman"/>
          <w:szCs w:val="21"/>
        </w:rPr>
        <w:instrText>诊断标准第一步是营养筛查及按中国疾病代码填写营养风险、营养不良于出院病案首页等注意事项</w:instrText>
      </w:r>
      <w:r w:rsidR="00AF4D01" w:rsidRPr="000F72CE">
        <w:rPr>
          <w:rFonts w:ascii="Times New Roman" w:eastAsiaTheme="minorEastAsia" w:hAnsi="Times New Roman" w:cs="Times New Roman"/>
          <w:szCs w:val="21"/>
        </w:rPr>
        <w:instrText>","title-short":"</w:instrText>
      </w:r>
      <w:r w:rsidR="00AF4D01" w:rsidRPr="000F72CE">
        <w:rPr>
          <w:rFonts w:ascii="Times New Roman" w:eastAsiaTheme="minorEastAsia" w:hAnsi="Times New Roman" w:cs="Times New Roman"/>
          <w:szCs w:val="21"/>
        </w:rPr>
        <w:instrText>营养不良</w:instrText>
      </w:r>
      <w:r w:rsidR="00AF4D01" w:rsidRPr="000F72CE">
        <w:rPr>
          <w:rFonts w:ascii="Times New Roman" w:eastAsiaTheme="minorEastAsia" w:hAnsi="Times New Roman" w:cs="Times New Roman"/>
          <w:szCs w:val="21"/>
        </w:rPr>
        <w:instrText>GLIM</w:instrText>
      </w:r>
      <w:r w:rsidR="00AF4D01" w:rsidRPr="000F72CE">
        <w:rPr>
          <w:rFonts w:ascii="Times New Roman" w:eastAsiaTheme="minorEastAsia" w:hAnsi="Times New Roman" w:cs="Times New Roman"/>
          <w:szCs w:val="21"/>
        </w:rPr>
        <w:instrText>诊断标准第一步是营养筛查及按中国疾病代码填写营养风险、营养不良于出院病案首页等注意事项</w:instrText>
      </w:r>
      <w:r w:rsidR="00AF4D01" w:rsidRPr="000F72CE">
        <w:rPr>
          <w:rFonts w:ascii="Times New Roman" w:eastAsiaTheme="minorEastAsia" w:hAnsi="Times New Roman" w:cs="Times New Roman"/>
          <w:szCs w:val="21"/>
        </w:rPr>
        <w:instrText>","volume":"28","author":[{"family":"</w:instrText>
      </w:r>
      <w:r w:rsidR="00AF4D01" w:rsidRPr="000F72CE">
        <w:rPr>
          <w:rFonts w:ascii="Times New Roman" w:eastAsiaTheme="minorEastAsia" w:hAnsi="Times New Roman" w:cs="Times New Roman"/>
          <w:szCs w:val="21"/>
        </w:rPr>
        <w:instrText>蒋</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朱明</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张</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献娜</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王</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怡</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吴</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河水</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李</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乃适</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赵</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彬</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康</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维明</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于</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康</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潘</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宏铭</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朱</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明炜</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许</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静涌</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杨</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剑</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伍</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晓汀</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潘</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勤</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吴</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燕</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郝</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春满</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谢</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浩芬</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路</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潜</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岳</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向峰</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李</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卫</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李</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小萌</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成</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小如</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赵</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延延</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王</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杨</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蔡</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威</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王</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莹</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吴</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江</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杨</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桦</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许</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红霞</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陈</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鄢津</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叶</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欣</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李</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卓</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郭</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淑丽</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孙</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文彦</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赵</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敏</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孙</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海岚</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曾</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敏婕</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关</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珂</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王</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岩</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张</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明</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贾</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晓巍</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高</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素婷</w:instrText>
      </w:r>
      <w:r w:rsidR="00AF4D01" w:rsidRPr="000F72CE">
        <w:rPr>
          <w:rFonts w:ascii="Times New Roman" w:eastAsiaTheme="minorEastAsia" w:hAnsi="Times New Roman" w:cs="Times New Roman"/>
          <w:szCs w:val="21"/>
        </w:rPr>
        <w:instrText xml:space="preserve">"}],"issued":{"date-parts":[["2020"]]},"citation-key":"jiang2020"}}],"schema":"https://github.com/citation-style-language/schema/raw/master/csl-citation.json"}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[11]</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w:t>
      </w:r>
      <w:r w:rsidR="0036065F" w:rsidRPr="000F72CE">
        <w:rPr>
          <w:rFonts w:ascii="Times New Roman" w:eastAsiaTheme="minorEastAsia" w:hAnsi="Times New Roman" w:cs="Times New Roman"/>
          <w:szCs w:val="21"/>
        </w:rPr>
        <w:t>营养风险筛查阳性患者，按</w:t>
      </w:r>
      <w:r w:rsidR="0036065F" w:rsidRPr="000F72CE">
        <w:rPr>
          <w:rFonts w:ascii="Times New Roman" w:eastAsiaTheme="minorEastAsia" w:hAnsi="Times New Roman" w:cs="Times New Roman"/>
          <w:szCs w:val="21"/>
        </w:rPr>
        <w:t>GLIM</w:t>
      </w:r>
      <w:r w:rsidR="0036065F" w:rsidRPr="000F72CE">
        <w:rPr>
          <w:rFonts w:ascii="Times New Roman" w:eastAsiaTheme="minorEastAsia" w:hAnsi="Times New Roman" w:cs="Times New Roman"/>
          <w:szCs w:val="21"/>
        </w:rPr>
        <w:t>第二步诊断有无营养不良</w:t>
      </w:r>
      <w:r w:rsidR="004E2B88" w:rsidRPr="000F72CE">
        <w:rPr>
          <w:rFonts w:ascii="Times New Roman" w:eastAsiaTheme="minorEastAsia" w:hAnsi="Times New Roman" w:cs="Times New Roman"/>
          <w:szCs w:val="21"/>
        </w:rPr>
        <w:t>。</w:t>
      </w:r>
      <w:r w:rsidR="00AB4B87" w:rsidRPr="000F72CE">
        <w:rPr>
          <w:rFonts w:ascii="Times New Roman" w:eastAsiaTheme="minorEastAsia" w:hAnsi="Times New Roman" w:cs="Times New Roman"/>
          <w:szCs w:val="21"/>
        </w:rPr>
        <w:t>营养不良的诊断</w:t>
      </w:r>
      <w:r w:rsidRPr="000F72CE">
        <w:rPr>
          <w:rFonts w:ascii="Times New Roman" w:eastAsiaTheme="minorEastAsia" w:hAnsi="Times New Roman" w:cs="Times New Roman"/>
          <w:szCs w:val="21"/>
        </w:rPr>
        <w:t>至少需要符合</w:t>
      </w:r>
      <w:r w:rsidRPr="000F72CE">
        <w:rPr>
          <w:rFonts w:ascii="Times New Roman" w:eastAsiaTheme="minorEastAsia" w:hAnsi="Times New Roman" w:cs="Times New Roman"/>
          <w:szCs w:val="21"/>
        </w:rPr>
        <w:t>1</w:t>
      </w:r>
      <w:r w:rsidRPr="000F72CE">
        <w:rPr>
          <w:rFonts w:ascii="Times New Roman" w:eastAsiaTheme="minorEastAsia" w:hAnsi="Times New Roman" w:cs="Times New Roman"/>
          <w:szCs w:val="21"/>
        </w:rPr>
        <w:t>项表现型指标（包括非自主性体重丢失、低体重指数、肌肉量</w:t>
      </w:r>
      <w:r w:rsidR="00AB4B87" w:rsidRPr="000F72CE">
        <w:rPr>
          <w:rFonts w:ascii="Times New Roman" w:eastAsiaTheme="minorEastAsia" w:hAnsi="Times New Roman" w:cs="Times New Roman"/>
          <w:szCs w:val="21"/>
        </w:rPr>
        <w:t>减少</w:t>
      </w:r>
      <w:r w:rsidRPr="000F72CE">
        <w:rPr>
          <w:rFonts w:ascii="Times New Roman" w:eastAsiaTheme="minorEastAsia" w:hAnsi="Times New Roman" w:cs="Times New Roman"/>
          <w:szCs w:val="21"/>
        </w:rPr>
        <w:t>）和</w:t>
      </w:r>
      <w:r w:rsidRPr="000F72CE">
        <w:rPr>
          <w:rFonts w:ascii="Times New Roman" w:eastAsiaTheme="minorEastAsia" w:hAnsi="Times New Roman" w:cs="Times New Roman"/>
          <w:szCs w:val="21"/>
        </w:rPr>
        <w:t>1</w:t>
      </w:r>
      <w:r w:rsidRPr="000F72CE">
        <w:rPr>
          <w:rFonts w:ascii="Times New Roman" w:eastAsiaTheme="minorEastAsia" w:hAnsi="Times New Roman" w:cs="Times New Roman"/>
          <w:szCs w:val="21"/>
        </w:rPr>
        <w:t>项病因型指标（包括</w:t>
      </w:r>
      <w:r w:rsidR="00AB4B87" w:rsidRPr="000F72CE">
        <w:rPr>
          <w:rFonts w:ascii="Times New Roman" w:eastAsiaTheme="minorEastAsia" w:hAnsi="Times New Roman" w:cs="Times New Roman"/>
          <w:szCs w:val="21"/>
        </w:rPr>
        <w:t>饮食摄入或吸收减少</w:t>
      </w:r>
      <w:r w:rsidRPr="000F72CE">
        <w:rPr>
          <w:rFonts w:ascii="Times New Roman" w:eastAsiaTheme="minorEastAsia" w:hAnsi="Times New Roman" w:cs="Times New Roman"/>
          <w:szCs w:val="21"/>
        </w:rPr>
        <w:t>、疾病负担</w:t>
      </w:r>
      <w:r w:rsidR="00AB4B87" w:rsidRPr="000F72CE">
        <w:rPr>
          <w:rFonts w:ascii="Times New Roman" w:eastAsiaTheme="minorEastAsia" w:hAnsi="Times New Roman" w:cs="Times New Roman"/>
          <w:szCs w:val="21"/>
        </w:rPr>
        <w:t>或</w:t>
      </w:r>
      <w:r w:rsidRPr="000F72CE">
        <w:rPr>
          <w:rFonts w:ascii="Times New Roman" w:eastAsiaTheme="minorEastAsia" w:hAnsi="Times New Roman" w:cs="Times New Roman"/>
          <w:szCs w:val="21"/>
        </w:rPr>
        <w:t>炎症</w:t>
      </w:r>
      <w:r w:rsidR="00AB4B87" w:rsidRPr="000F72CE">
        <w:rPr>
          <w:rFonts w:ascii="Times New Roman" w:eastAsiaTheme="minorEastAsia" w:hAnsi="Times New Roman" w:cs="Times New Roman"/>
          <w:szCs w:val="21"/>
        </w:rPr>
        <w:t>状态</w:t>
      </w:r>
      <w:r w:rsidRPr="000F72CE">
        <w:rPr>
          <w:rFonts w:ascii="Times New Roman" w:eastAsiaTheme="minorEastAsia" w:hAnsi="Times New Roman" w:cs="Times New Roman"/>
          <w:szCs w:val="21"/>
        </w:rPr>
        <w:t>）</w:t>
      </w:r>
      <w:r w:rsidR="005F18BF" w:rsidRPr="000F72CE">
        <w:rPr>
          <w:rFonts w:ascii="Times New Roman" w:eastAsiaTheme="minorEastAsia" w:hAnsi="Times New Roman" w:cs="Times New Roman"/>
          <w:szCs w:val="21"/>
        </w:rPr>
        <w:t>。符合</w:t>
      </w:r>
      <w:r w:rsidR="005F18BF" w:rsidRPr="000F72CE">
        <w:rPr>
          <w:rFonts w:ascii="Times New Roman" w:eastAsiaTheme="minorEastAsia" w:hAnsi="Times New Roman" w:cs="Times New Roman"/>
          <w:szCs w:val="21"/>
        </w:rPr>
        <w:t>GLIM</w:t>
      </w:r>
      <w:r w:rsidR="005F18BF" w:rsidRPr="000F72CE">
        <w:rPr>
          <w:rFonts w:ascii="Times New Roman" w:eastAsiaTheme="minorEastAsia" w:hAnsi="Times New Roman" w:cs="Times New Roman"/>
          <w:szCs w:val="21"/>
        </w:rPr>
        <w:t>标准，诊断为营养不良的患者，可根据表现型指标进行第三步严重程度分级。</w:t>
      </w:r>
    </w:p>
    <w:p w:rsidR="005F18BF" w:rsidRPr="000F72CE" w:rsidRDefault="005F18BF" w:rsidP="00D97BFC">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值得注意的是，虽然在</w:t>
      </w:r>
      <w:r w:rsidRPr="000F72CE">
        <w:rPr>
          <w:rFonts w:ascii="Times New Roman" w:eastAsiaTheme="minorEastAsia" w:hAnsi="Times New Roman" w:cs="Times New Roman"/>
          <w:szCs w:val="21"/>
        </w:rPr>
        <w:t>GLIM</w:t>
      </w:r>
      <w:r w:rsidRPr="000F72CE">
        <w:rPr>
          <w:rFonts w:ascii="Times New Roman" w:eastAsiaTheme="minorEastAsia" w:hAnsi="Times New Roman" w:cs="Times New Roman"/>
          <w:szCs w:val="21"/>
        </w:rPr>
        <w:t>标准中有</w:t>
      </w:r>
      <w:r w:rsidRPr="000F72CE">
        <w:rPr>
          <w:rFonts w:ascii="Times New Roman" w:eastAsiaTheme="minorEastAsia" w:hAnsi="Times New Roman" w:cs="Times New Roman"/>
          <w:szCs w:val="21"/>
        </w:rPr>
        <w:t>3</w:t>
      </w:r>
      <w:r w:rsidRPr="000F72CE">
        <w:rPr>
          <w:rFonts w:ascii="Times New Roman" w:eastAsiaTheme="minorEastAsia" w:hAnsi="Times New Roman" w:cs="Times New Roman"/>
          <w:szCs w:val="21"/>
        </w:rPr>
        <w:t>种表现型指标，但由于低体重指数缺乏亚洲人群的分级数据，肌肉量减少的评估工具和分级切点值（</w:t>
      </w:r>
      <w:r w:rsidRPr="000F72CE">
        <w:rPr>
          <w:rFonts w:ascii="Times New Roman" w:eastAsiaTheme="minorEastAsia" w:hAnsi="Times New Roman" w:cs="Times New Roman"/>
          <w:szCs w:val="21"/>
        </w:rPr>
        <w:t>cut-off values</w:t>
      </w:r>
      <w:r w:rsidRPr="000F72CE">
        <w:rPr>
          <w:rFonts w:ascii="Times New Roman" w:eastAsiaTheme="minorEastAsia" w:hAnsi="Times New Roman" w:cs="Times New Roman"/>
          <w:szCs w:val="21"/>
        </w:rPr>
        <w:t>）仍未经确证</w:t>
      </w:r>
      <w:r w:rsidR="00A37313" w:rsidRPr="000F72CE">
        <w:rPr>
          <w:rFonts w:ascii="Times New Roman" w:eastAsiaTheme="minorEastAsia" w:hAnsi="Times New Roman" w:cs="Times New Roman"/>
          <w:szCs w:val="21"/>
        </w:rPr>
        <w:fldChar w:fldCharType="begin"/>
      </w:r>
      <w:r w:rsidR="00B5206F">
        <w:rPr>
          <w:rFonts w:ascii="Times New Roman" w:eastAsiaTheme="minorEastAsia" w:hAnsi="Times New Roman" w:cs="Times New Roman"/>
          <w:szCs w:val="21"/>
        </w:rPr>
        <w:instrText xml:space="preserve"> ADDIN ZOTERO_ITEM CSL_CITATION {"citationID":"bAJx1lDC","properties":{"formattedCitation":"\\super [12,13]\\nosupersub{}","plainCitation":"[12,13]","noteIndex":0},"citationItems":[{"id":23344,"uris":["http://zotero.org/users/8970965/items/IKMNXSZ5"],"ite</w:instrText>
      </w:r>
      <w:r w:rsidR="00B5206F">
        <w:rPr>
          <w:rFonts w:ascii="Times New Roman" w:eastAsiaTheme="minorEastAsia" w:hAnsi="Times New Roman" w:cs="Times New Roman" w:hint="eastAsia"/>
          <w:szCs w:val="21"/>
        </w:rPr>
        <w:instrText>mData":{"id":23344,"type":"article-journal","abstract":"</w:instrText>
      </w:r>
      <w:r w:rsidR="00B5206F">
        <w:rPr>
          <w:rFonts w:ascii="Times New Roman" w:eastAsiaTheme="minorEastAsia" w:hAnsi="Times New Roman" w:cs="Times New Roman" w:hint="eastAsia"/>
          <w:szCs w:val="21"/>
        </w:rPr>
        <w:instrText>近</w:instrText>
      </w:r>
      <w:r w:rsidR="00B5206F">
        <w:rPr>
          <w:rFonts w:ascii="Times New Roman" w:eastAsiaTheme="minorEastAsia" w:hAnsi="Times New Roman" w:cs="Times New Roman" w:hint="eastAsia"/>
          <w:szCs w:val="21"/>
        </w:rPr>
        <w:instrText>10</w:instrText>
      </w:r>
      <w:r w:rsidR="00B5206F">
        <w:rPr>
          <w:rFonts w:ascii="Times New Roman" w:eastAsiaTheme="minorEastAsia" w:hAnsi="Times New Roman" w:cs="Times New Roman" w:hint="eastAsia"/>
          <w:szCs w:val="21"/>
        </w:rPr>
        <w:instrText>年来</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欧美与中国的肠外肠内营养专业学会对于营养诊疗的基本步骤认知一致</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即营养筛查、营养评定、营养干预</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包括干预后监测</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三个基本步骤。</w:instrText>
      </w:r>
      <w:r w:rsidR="00B5206F">
        <w:rPr>
          <w:rFonts w:ascii="Times New Roman" w:eastAsiaTheme="minorEastAsia" w:hAnsi="Times New Roman" w:cs="Times New Roman" w:hint="eastAsia"/>
          <w:szCs w:val="21"/>
        </w:rPr>
        <w:instrText>2018</w:instrText>
      </w:r>
      <w:r w:rsidR="00B5206F">
        <w:rPr>
          <w:rFonts w:ascii="Times New Roman" w:eastAsiaTheme="minorEastAsia" w:hAnsi="Times New Roman" w:cs="Times New Roman" w:hint="eastAsia"/>
          <w:szCs w:val="21"/>
        </w:rPr>
        <w:instrText>年</w:instrText>
      </w:r>
      <w:r w:rsidR="00B5206F">
        <w:rPr>
          <w:rFonts w:ascii="Times New Roman" w:eastAsiaTheme="minorEastAsia" w:hAnsi="Times New Roman" w:cs="Times New Roman" w:hint="eastAsia"/>
          <w:szCs w:val="21"/>
        </w:rPr>
        <w:instrText>9</w:instrText>
      </w:r>
      <w:r w:rsidR="00B5206F">
        <w:rPr>
          <w:rFonts w:ascii="Times New Roman" w:eastAsiaTheme="minorEastAsia" w:hAnsi="Times New Roman" w:cs="Times New Roman" w:hint="eastAsia"/>
          <w:szCs w:val="21"/>
        </w:rPr>
        <w:instrText>月</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全球</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领导人发起的营养不良诊断标准共识</w:instrText>
      </w:r>
      <w:r w:rsidR="00B5206F">
        <w:rPr>
          <w:rFonts w:ascii="Times New Roman" w:eastAsiaTheme="minorEastAsia" w:hAnsi="Times New Roman" w:cs="Times New Roman" w:hint="eastAsia"/>
          <w:szCs w:val="21"/>
        </w:rPr>
        <w:instrText>(global leadership initiative on malnutrition, GLIM)</w:instrText>
      </w:r>
      <w:r w:rsidR="00B5206F">
        <w:rPr>
          <w:rFonts w:ascii="Times New Roman" w:eastAsiaTheme="minorEastAsia" w:hAnsi="Times New Roman" w:cs="Times New Roman" w:hint="eastAsia"/>
          <w:szCs w:val="21"/>
        </w:rPr>
        <w:instrText>在线发表</w:instrText>
      </w:r>
      <w:r w:rsidR="00B5206F">
        <w:rPr>
          <w:rFonts w:ascii="Times New Roman" w:eastAsiaTheme="minorEastAsia" w:hAnsi="Times New Roman" w:cs="Times New Roman" w:hint="eastAsia"/>
          <w:szCs w:val="21"/>
        </w:rPr>
        <w:instrText>;2019</w:instrText>
      </w:r>
      <w:r w:rsidR="00B5206F">
        <w:rPr>
          <w:rFonts w:ascii="Times New Roman" w:eastAsiaTheme="minorEastAsia" w:hAnsi="Times New Roman" w:cs="Times New Roman" w:hint="eastAsia"/>
          <w:szCs w:val="21"/>
        </w:rPr>
        <w:instrText>年</w:instrText>
      </w:r>
      <w:r w:rsidR="00B5206F">
        <w:rPr>
          <w:rFonts w:ascii="Times New Roman" w:eastAsiaTheme="minorEastAsia" w:hAnsi="Times New Roman" w:cs="Times New Roman" w:hint="eastAsia"/>
          <w:szCs w:val="21"/>
        </w:rPr>
        <w:instrText>1</w:instrText>
      </w:r>
      <w:r w:rsidR="00B5206F">
        <w:rPr>
          <w:rFonts w:ascii="Times New Roman" w:eastAsiaTheme="minorEastAsia" w:hAnsi="Times New Roman" w:cs="Times New Roman" w:hint="eastAsia"/>
          <w:szCs w:val="21"/>
        </w:rPr>
        <w:instrText>月在美国</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同年</w:instrText>
      </w:r>
      <w:r w:rsidR="00B5206F">
        <w:rPr>
          <w:rFonts w:ascii="Times New Roman" w:eastAsiaTheme="minorEastAsia" w:hAnsi="Times New Roman" w:cs="Times New Roman" w:hint="eastAsia"/>
          <w:szCs w:val="21"/>
        </w:rPr>
        <w:instrText>2</w:instrText>
      </w:r>
      <w:r w:rsidR="00B5206F">
        <w:rPr>
          <w:rFonts w:ascii="Times New Roman" w:eastAsiaTheme="minorEastAsia" w:hAnsi="Times New Roman" w:cs="Times New Roman" w:hint="eastAsia"/>
          <w:szCs w:val="21"/>
        </w:rPr>
        <w:instrText>月在欧洲正式发表。</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中明确第一步骤是</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经过所在国的前瞻性临床有效性验证的营养筛查工具</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在中国将营养风险筛查</w:instrText>
      </w:r>
      <w:r w:rsidR="00B5206F">
        <w:rPr>
          <w:rFonts w:ascii="Times New Roman" w:eastAsiaTheme="minorEastAsia" w:hAnsi="Times New Roman" w:cs="Times New Roman" w:hint="eastAsia"/>
          <w:szCs w:val="21"/>
        </w:rPr>
        <w:instrText>2002</w:instrText>
      </w:r>
      <w:r w:rsidR="00B5206F">
        <w:rPr>
          <w:rFonts w:ascii="Times New Roman" w:eastAsiaTheme="minorEastAsia" w:hAnsi="Times New Roman" w:cs="Times New Roman" w:hint="eastAsia"/>
          <w:szCs w:val="21"/>
        </w:rPr>
        <w:instrText>评分</w:instrText>
      </w:r>
      <w:r w:rsidR="00B5206F">
        <w:rPr>
          <w:rFonts w:ascii="Times New Roman" w:eastAsiaTheme="minorEastAsia" w:hAnsi="Times New Roman" w:cs="Times New Roman" w:hint="eastAsia"/>
          <w:szCs w:val="21"/>
        </w:rPr>
        <w:instrText>(nutritional risk screening 2002,NRS2002)</w:instrText>
      </w:r>
      <w:r w:rsidR="00B5206F">
        <w:rPr>
          <w:rFonts w:ascii="Times New Roman" w:eastAsiaTheme="minorEastAsia" w:hAnsi="Times New Roman" w:cs="Times New Roman" w:hint="eastAsia"/>
          <w:szCs w:val="21"/>
        </w:rPr>
        <w:instrText>作为诊断营养不良的第一步骤。中华医学会肠外肠内营养学分会营养风险</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不足</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支持</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结局</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成本</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效果多中心协作组于</w:instrText>
      </w:r>
      <w:r w:rsidR="00B5206F">
        <w:rPr>
          <w:rFonts w:ascii="Times New Roman" w:eastAsiaTheme="minorEastAsia" w:hAnsi="Times New Roman" w:cs="Times New Roman" w:hint="eastAsia"/>
          <w:szCs w:val="21"/>
        </w:rPr>
        <w:instrText>2019</w:instrText>
      </w:r>
      <w:r w:rsidR="00B5206F">
        <w:rPr>
          <w:rFonts w:ascii="Times New Roman" w:eastAsiaTheme="minorEastAsia" w:hAnsi="Times New Roman" w:cs="Times New Roman" w:hint="eastAsia"/>
          <w:szCs w:val="21"/>
        </w:rPr>
        <w:instrText>年</w:instrText>
      </w:r>
      <w:r w:rsidR="00B5206F">
        <w:rPr>
          <w:rFonts w:ascii="Times New Roman" w:eastAsiaTheme="minorEastAsia" w:hAnsi="Times New Roman" w:cs="Times New Roman" w:hint="eastAsia"/>
          <w:szCs w:val="21"/>
        </w:rPr>
        <w:instrText>7</w:instrText>
      </w:r>
      <w:r w:rsidR="00B5206F">
        <w:rPr>
          <w:rFonts w:ascii="Times New Roman" w:eastAsiaTheme="minorEastAsia" w:hAnsi="Times New Roman" w:cs="Times New Roman" w:hint="eastAsia"/>
          <w:szCs w:val="21"/>
        </w:rPr>
        <w:instrText>月第</w:instrText>
      </w:r>
      <w:r w:rsidR="00B5206F">
        <w:rPr>
          <w:rFonts w:ascii="Times New Roman" w:eastAsiaTheme="minorEastAsia" w:hAnsi="Times New Roman" w:cs="Times New Roman" w:hint="eastAsia"/>
          <w:szCs w:val="21"/>
        </w:rPr>
        <w:instrText>44</w:instrText>
      </w:r>
      <w:r w:rsidR="00B5206F">
        <w:rPr>
          <w:rFonts w:ascii="Times New Roman" w:eastAsiaTheme="minorEastAsia" w:hAnsi="Times New Roman" w:cs="Times New Roman" w:hint="eastAsia"/>
          <w:szCs w:val="21"/>
        </w:rPr>
        <w:instrText>次工作坊筹备会议上</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专家组提出</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关于</w:instrText>
      </w:r>
      <w:r w:rsidR="00B5206F">
        <w:rPr>
          <w:rFonts w:ascii="Times New Roman" w:eastAsiaTheme="minorEastAsia" w:hAnsi="Times New Roman" w:cs="Times New Roman" w:hint="eastAsia"/>
          <w:szCs w:val="21"/>
        </w:rPr>
        <w:instrText>NRS2002</w:instrText>
      </w:r>
      <w:r w:rsidR="00B5206F">
        <w:rPr>
          <w:rFonts w:ascii="Times New Roman" w:eastAsiaTheme="minorEastAsia" w:hAnsi="Times New Roman" w:cs="Times New Roman" w:hint="eastAsia"/>
          <w:szCs w:val="21"/>
        </w:rPr>
        <w:instrText>筛查阳性者需制订营养干预计划及人力资源允许时需使用</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第二、三步诊断营养不良和严重程度分级的流程问题进行讨论</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并于</w:instrText>
      </w:r>
      <w:r w:rsidR="00B5206F">
        <w:rPr>
          <w:rFonts w:ascii="Times New Roman" w:eastAsiaTheme="minorEastAsia" w:hAnsi="Times New Roman" w:cs="Times New Roman" w:hint="eastAsia"/>
          <w:szCs w:val="21"/>
        </w:rPr>
        <w:instrText>2019</w:instrText>
      </w:r>
      <w:r w:rsidR="00B5206F">
        <w:rPr>
          <w:rFonts w:ascii="Times New Roman" w:eastAsiaTheme="minorEastAsia" w:hAnsi="Times New Roman" w:cs="Times New Roman" w:hint="eastAsia"/>
          <w:szCs w:val="21"/>
        </w:rPr>
        <w:instrText>年和</w:instrText>
      </w:r>
      <w:r w:rsidR="00B5206F">
        <w:rPr>
          <w:rFonts w:ascii="Times New Roman" w:eastAsiaTheme="minorEastAsia" w:hAnsi="Times New Roman" w:cs="Times New Roman" w:hint="eastAsia"/>
          <w:szCs w:val="21"/>
        </w:rPr>
        <w:instrText>2020</w:instrText>
      </w:r>
      <w:r w:rsidR="00B5206F">
        <w:rPr>
          <w:rFonts w:ascii="Times New Roman" w:eastAsiaTheme="minorEastAsia" w:hAnsi="Times New Roman" w:cs="Times New Roman" w:hint="eastAsia"/>
          <w:szCs w:val="21"/>
        </w:rPr>
        <w:instrText>年经过专家函询问卷、现场表决和线上讨论的三轮方式达成本共识。</w:instrText>
      </w:r>
      <w:r w:rsidR="00B5206F">
        <w:rPr>
          <w:rFonts w:ascii="Times New Roman" w:eastAsiaTheme="minorEastAsia" w:hAnsi="Times New Roman" w:cs="Times New Roman" w:hint="eastAsia"/>
          <w:szCs w:val="21"/>
        </w:rPr>
        <w:instrText>","archive_location":"10","container-title":"</w:instrText>
      </w:r>
      <w:r w:rsidR="00B5206F">
        <w:rPr>
          <w:rFonts w:ascii="Times New Roman" w:eastAsiaTheme="minorEastAsia" w:hAnsi="Times New Roman" w:cs="Times New Roman" w:hint="eastAsia"/>
          <w:szCs w:val="21"/>
        </w:rPr>
        <w:instrText>中华临床营养杂志</w:instrText>
      </w:r>
      <w:r w:rsidR="00B5206F">
        <w:rPr>
          <w:rFonts w:ascii="Times New Roman" w:eastAsiaTheme="minorEastAsia" w:hAnsi="Times New Roman" w:cs="Times New Roman" w:hint="eastAsia"/>
          <w:szCs w:val="21"/>
        </w:rPr>
        <w:instrText>","ISSN":"1674-635X","issue":"4","language":"cn","note":"10 citations(CNKI)[2022-8-4]&lt;CSCD&gt;","page":"193-200","title":"</w:instrText>
      </w:r>
      <w:r w:rsidR="00B5206F">
        <w:rPr>
          <w:rFonts w:ascii="Times New Roman" w:eastAsiaTheme="minorEastAsia" w:hAnsi="Times New Roman" w:cs="Times New Roman" w:hint="eastAsia"/>
          <w:szCs w:val="21"/>
        </w:rPr>
        <w:instrText>营养风险筛查和全球</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领导人发起的营养不良诊断</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第二、三步流程</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共识</w:instrText>
      </w:r>
      <w:r w:rsidR="00B5206F">
        <w:rPr>
          <w:rFonts w:ascii="Times New Roman" w:eastAsiaTheme="minorEastAsia" w:hAnsi="Times New Roman" w:cs="Times New Roman" w:hint="eastAsia"/>
          <w:szCs w:val="21"/>
        </w:rPr>
        <w:instrText>2020)","title-short":"</w:instrText>
      </w:r>
      <w:r w:rsidR="00B5206F">
        <w:rPr>
          <w:rFonts w:ascii="Times New Roman" w:eastAsiaTheme="minorEastAsia" w:hAnsi="Times New Roman" w:cs="Times New Roman" w:hint="eastAsia"/>
          <w:szCs w:val="21"/>
        </w:rPr>
        <w:instrText>营养风险筛查和全球</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领导人发起的营养不良诊断</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第二、三步流程</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共识</w:instrText>
      </w:r>
      <w:r w:rsidR="00B5206F">
        <w:rPr>
          <w:rFonts w:ascii="Times New Roman" w:eastAsiaTheme="minorEastAsia" w:hAnsi="Times New Roman" w:cs="Times New Roman" w:hint="eastAsia"/>
          <w:szCs w:val="21"/>
        </w:rPr>
        <w:instrText>2020)","volume":"28","author":[{"family":"</w:instrText>
      </w:r>
      <w:r w:rsidR="00B5206F">
        <w:rPr>
          <w:rFonts w:ascii="Times New Roman" w:eastAsiaTheme="minorEastAsia" w:hAnsi="Times New Roman" w:cs="Times New Roman" w:hint="eastAsia"/>
          <w:szCs w:val="21"/>
        </w:rPr>
        <w:instrText>张</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献娜</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蒋</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朱明</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康</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维明</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于</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康</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伍</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晓汀</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王</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怡</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詹</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思延</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路</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潜</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潘</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宏铭</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叶</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欣</w:instrText>
      </w:r>
      <w:r w:rsidR="00B5206F">
        <w:rPr>
          <w:rFonts w:ascii="Times New Roman" w:eastAsiaTheme="minorEastAsia" w:hAnsi="Times New Roman" w:cs="Times New Roman" w:hint="eastAsia"/>
          <w:szCs w:val="21"/>
        </w:rPr>
        <w:instrText>"}],"issued":{"date-parts":[["2020"]]},"citation-key":"zhang2020a"},"label":"page"},{"id":23338,"uris":["http://zotero.org/users/8970965/items/75QF8XHG"],"itemData":{"id":23338,"type":"article-journal","abstract":"</w:instrText>
      </w:r>
      <w:r w:rsidR="00B5206F">
        <w:rPr>
          <w:rFonts w:ascii="Times New Roman" w:eastAsiaTheme="minorEastAsia" w:hAnsi="Times New Roman" w:cs="Times New Roman" w:hint="eastAsia"/>
          <w:szCs w:val="21"/>
        </w:rPr>
        <w:instrText>规范的营养诊疗步骤是营养筛查</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评定</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干预</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包括干预后监测</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2018</w:instrText>
      </w:r>
      <w:r w:rsidR="00B5206F">
        <w:rPr>
          <w:rFonts w:ascii="Times New Roman" w:eastAsiaTheme="minorEastAsia" w:hAnsi="Times New Roman" w:cs="Times New Roman" w:hint="eastAsia"/>
          <w:szCs w:val="21"/>
        </w:rPr>
        <w:instrText>年</w:instrText>
      </w:r>
      <w:r w:rsidR="00B5206F">
        <w:rPr>
          <w:rFonts w:ascii="Times New Roman" w:eastAsiaTheme="minorEastAsia" w:hAnsi="Times New Roman" w:cs="Times New Roman" w:hint="eastAsia"/>
          <w:szCs w:val="21"/>
        </w:rPr>
        <w:instrText>9</w:instrText>
      </w:r>
      <w:r w:rsidR="00B5206F">
        <w:rPr>
          <w:rFonts w:ascii="Times New Roman" w:eastAsiaTheme="minorEastAsia" w:hAnsi="Times New Roman" w:cs="Times New Roman" w:hint="eastAsia"/>
          <w:szCs w:val="21"/>
        </w:rPr>
        <w:instrText>月</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全球</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营养</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领导人制定的营养不良诊断标准共识</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发表</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继续明确第一步仍然是营养筛查。但营养筛查与</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第二步诊断营养不良的关系</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是推广营养风险筛查工具</w:instrText>
      </w:r>
      <w:r w:rsidR="00B5206F">
        <w:rPr>
          <w:rFonts w:ascii="Times New Roman" w:eastAsiaTheme="minorEastAsia" w:hAnsi="Times New Roman" w:cs="Times New Roman" w:hint="eastAsia"/>
          <w:szCs w:val="21"/>
        </w:rPr>
        <w:instrText>NRS 2002</w:instrText>
      </w:r>
      <w:r w:rsidR="00B5206F">
        <w:rPr>
          <w:rFonts w:ascii="Times New Roman" w:eastAsiaTheme="minorEastAsia" w:hAnsi="Times New Roman" w:cs="Times New Roman" w:hint="eastAsia"/>
          <w:szCs w:val="21"/>
        </w:rPr>
        <w:instrText>在临床实践中将会遇到的具体问题。该文通过流程图对有关问题进行了分析和解读</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并对</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第二步中目前不用肌肉量指标的原因</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结合中国的实际进行分析。</w:instrText>
      </w:r>
      <w:r w:rsidR="00B5206F">
        <w:rPr>
          <w:rFonts w:ascii="Times New Roman" w:eastAsiaTheme="minorEastAsia" w:hAnsi="Times New Roman" w:cs="Times New Roman" w:hint="eastAsia"/>
          <w:szCs w:val="21"/>
        </w:rPr>
        <w:instrText>","archive_locati</w:instrText>
      </w:r>
      <w:r w:rsidR="00B5206F">
        <w:rPr>
          <w:rFonts w:ascii="Times New Roman" w:eastAsiaTheme="minorEastAsia" w:hAnsi="Times New Roman" w:cs="Times New Roman"/>
          <w:szCs w:val="21"/>
        </w:rPr>
        <w:instrText>on":"12","container-title":"</w:instrText>
      </w:r>
      <w:r w:rsidR="00B5206F">
        <w:rPr>
          <w:rFonts w:ascii="Times New Roman" w:eastAsiaTheme="minorEastAsia" w:hAnsi="Times New Roman" w:cs="Times New Roman" w:hint="eastAsia"/>
          <w:szCs w:val="21"/>
        </w:rPr>
        <w:instrText>中华临床营养杂志</w:instrText>
      </w:r>
      <w:r w:rsidR="00B5206F">
        <w:rPr>
          <w:rFonts w:ascii="Times New Roman" w:eastAsiaTheme="minorEastAsia" w:hAnsi="Times New Roman" w:cs="Times New Roman"/>
          <w:szCs w:val="21"/>
        </w:rPr>
        <w:instrText>","ISSN":"1674-635X","issue":"1","language":"cn","note":"</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 xml:space="preserve"> Muscle Mass</w:instrText>
      </w:r>
      <w:r w:rsidR="00B5206F">
        <w:rPr>
          <w:rFonts w:ascii="Times New Roman" w:eastAsiaTheme="minorEastAsia" w:hAnsi="Times New Roman" w:cs="Times New Roman" w:hint="eastAsia"/>
          <w:szCs w:val="21"/>
        </w:rPr>
        <w:instrText>、肌肉量</w:instrText>
      </w:r>
      <w:r w:rsidR="00B5206F">
        <w:rPr>
          <w:rFonts w:ascii="Times New Roman" w:eastAsiaTheme="minorEastAsia" w:hAnsi="Times New Roman" w:cs="Times New Roman"/>
          <w:szCs w:val="21"/>
        </w:rPr>
        <w:instrText xml:space="preserve"> NRS 2002</w:instrText>
      </w:r>
      <w:r w:rsidR="00B5206F">
        <w:rPr>
          <w:rFonts w:ascii="Times New Roman" w:eastAsiaTheme="minorEastAsia" w:hAnsi="Times New Roman" w:cs="Times New Roman" w:hint="eastAsia"/>
          <w:szCs w:val="21"/>
        </w:rPr>
        <w:instrText>、营养干预计划、</w:instrText>
      </w:r>
      <w:r w:rsidR="00B5206F">
        <w:rPr>
          <w:rFonts w:ascii="Times New Roman" w:eastAsiaTheme="minorEastAsia" w:hAnsi="Times New Roman" w:cs="Times New Roman"/>
          <w:szCs w:val="21"/>
        </w:rPr>
        <w:instrText>NRS 2002</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Nutritional Intervention Program","page":"1-6","title":"NRS 2002</w:instrText>
      </w:r>
      <w:r w:rsidR="00B5206F">
        <w:rPr>
          <w:rFonts w:ascii="Times New Roman" w:eastAsiaTheme="minorEastAsia" w:hAnsi="Times New Roman" w:cs="Times New Roman" w:hint="eastAsia"/>
          <w:szCs w:val="21"/>
        </w:rPr>
        <w:instrText>营养风险筛查暨</w:instrText>
      </w:r>
      <w:r w:rsidR="00B5206F">
        <w:rPr>
          <w:rFonts w:ascii="Times New Roman" w:eastAsiaTheme="minorEastAsia" w:hAnsi="Times New Roman" w:cs="Times New Roman"/>
          <w:szCs w:val="21"/>
        </w:rPr>
        <w:instrText>GLIM</w:instrText>
      </w:r>
      <w:r w:rsidR="00B5206F">
        <w:rPr>
          <w:rFonts w:ascii="Times New Roman" w:eastAsiaTheme="minorEastAsia" w:hAnsi="Times New Roman" w:cs="Times New Roman" w:hint="eastAsia"/>
          <w:szCs w:val="21"/>
        </w:rPr>
        <w:instrText>第二步诊断营养不良</w:instrText>
      </w:r>
      <w:r w:rsidR="00B5206F">
        <w:rPr>
          <w:rFonts w:ascii="Times New Roman" w:eastAsiaTheme="minorEastAsia" w:hAnsi="Times New Roman" w:cs="Times New Roman"/>
          <w:szCs w:val="21"/>
        </w:rPr>
        <w:instrText>(</w:instrText>
      </w:r>
      <w:r w:rsidR="00B5206F">
        <w:rPr>
          <w:rFonts w:ascii="Times New Roman" w:eastAsiaTheme="minorEastAsia" w:hAnsi="Times New Roman" w:cs="Times New Roman" w:hint="eastAsia"/>
          <w:szCs w:val="21"/>
        </w:rPr>
        <w:instrText>目前不用肌肉量理由</w:instrText>
      </w:r>
      <w:r w:rsidR="00B5206F">
        <w:rPr>
          <w:rFonts w:ascii="Times New Roman" w:eastAsiaTheme="minorEastAsia" w:hAnsi="Times New Roman" w:cs="Times New Roman"/>
          <w:szCs w:val="21"/>
        </w:rPr>
        <w:instrText>)","title-short":"NRS 2</w:instrText>
      </w:r>
      <w:r w:rsidR="00B5206F">
        <w:rPr>
          <w:rFonts w:ascii="Times New Roman" w:eastAsiaTheme="minorEastAsia" w:hAnsi="Times New Roman" w:cs="Times New Roman" w:hint="eastAsia"/>
          <w:szCs w:val="21"/>
        </w:rPr>
        <w:instrText>002</w:instrText>
      </w:r>
      <w:r w:rsidR="00B5206F">
        <w:rPr>
          <w:rFonts w:ascii="Times New Roman" w:eastAsiaTheme="minorEastAsia" w:hAnsi="Times New Roman" w:cs="Times New Roman" w:hint="eastAsia"/>
          <w:szCs w:val="21"/>
        </w:rPr>
        <w:instrText>营养风险筛查暨</w:instrText>
      </w:r>
      <w:r w:rsidR="00B5206F">
        <w:rPr>
          <w:rFonts w:ascii="Times New Roman" w:eastAsiaTheme="minorEastAsia" w:hAnsi="Times New Roman" w:cs="Times New Roman" w:hint="eastAsia"/>
          <w:szCs w:val="21"/>
        </w:rPr>
        <w:instrText>GLIM</w:instrText>
      </w:r>
      <w:r w:rsidR="00B5206F">
        <w:rPr>
          <w:rFonts w:ascii="Times New Roman" w:eastAsiaTheme="minorEastAsia" w:hAnsi="Times New Roman" w:cs="Times New Roman" w:hint="eastAsia"/>
          <w:szCs w:val="21"/>
        </w:rPr>
        <w:instrText>第二步诊断营养不良</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目前不用肌肉量理由</w:instrText>
      </w:r>
      <w:r w:rsidR="00B5206F">
        <w:rPr>
          <w:rFonts w:ascii="Times New Roman" w:eastAsiaTheme="minorEastAsia" w:hAnsi="Times New Roman" w:cs="Times New Roman" w:hint="eastAsia"/>
          <w:szCs w:val="21"/>
        </w:rPr>
        <w:instrText>)","volume":"28","author":[{"family":"</w:instrText>
      </w:r>
      <w:r w:rsidR="00B5206F">
        <w:rPr>
          <w:rFonts w:ascii="Times New Roman" w:eastAsiaTheme="minorEastAsia" w:hAnsi="Times New Roman" w:cs="Times New Roman" w:hint="eastAsia"/>
          <w:szCs w:val="21"/>
        </w:rPr>
        <w:instrText>张</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献娜</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蒋</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朱明</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吴</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河水</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路</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潜</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杨</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剑</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于</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康</w:instrText>
      </w:r>
      <w:r w:rsidR="00B5206F">
        <w:rPr>
          <w:rFonts w:ascii="Times New Roman" w:eastAsiaTheme="minorEastAsia" w:hAnsi="Times New Roman" w:cs="Times New Roman" w:hint="eastAsia"/>
          <w:szCs w:val="21"/>
        </w:rPr>
        <w:instrText>"},{"family":"</w:instrText>
      </w:r>
      <w:r w:rsidR="00B5206F">
        <w:rPr>
          <w:rFonts w:ascii="Times New Roman" w:eastAsiaTheme="minorEastAsia" w:hAnsi="Times New Roman" w:cs="Times New Roman" w:hint="eastAsia"/>
          <w:szCs w:val="21"/>
        </w:rPr>
        <w:instrText>李</w:instrText>
      </w:r>
      <w:r w:rsidR="00B5206F">
        <w:rPr>
          <w:rFonts w:ascii="Times New Roman" w:eastAsiaTheme="minorEastAsia" w:hAnsi="Times New Roman" w:cs="Times New Roman" w:hint="eastAsia"/>
          <w:szCs w:val="21"/>
        </w:rPr>
        <w:instrText>","given":"</w:instrText>
      </w:r>
      <w:r w:rsidR="00B5206F">
        <w:rPr>
          <w:rFonts w:ascii="Times New Roman" w:eastAsiaTheme="minorEastAsia" w:hAnsi="Times New Roman" w:cs="Times New Roman" w:hint="eastAsia"/>
          <w:szCs w:val="21"/>
        </w:rPr>
        <w:instrText>卓</w:instrText>
      </w:r>
      <w:r w:rsidR="00B5206F">
        <w:rPr>
          <w:rFonts w:ascii="Times New Roman" w:eastAsiaTheme="minorEastAsia" w:hAnsi="Times New Roman" w:cs="Times New Roman" w:hint="eastAsia"/>
          <w:szCs w:val="21"/>
        </w:rPr>
        <w:instrText>"}],"i</w:instrText>
      </w:r>
      <w:r w:rsidR="00B5206F">
        <w:rPr>
          <w:rFonts w:ascii="Times New Roman" w:eastAsiaTheme="minorEastAsia" w:hAnsi="Times New Roman" w:cs="Times New Roman"/>
          <w:szCs w:val="21"/>
        </w:rPr>
        <w:instrText xml:space="preserve">ssued":{"date-parts":[["2020"]]},"citation-key":"Zhang2020"},"label":"page"}],"schema":"https://github.com/citation-style-language/schema/raw/master/csl-citation.json"}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B5206F" w:rsidRPr="00B5206F">
        <w:rPr>
          <w:rFonts w:ascii="Times New Roman" w:hAnsi="Times New Roman" w:cs="Times New Roman"/>
          <w:kern w:val="0"/>
          <w:vertAlign w:val="superscript"/>
        </w:rPr>
        <w:t>[12,13]</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，在实际工作中，目前仅使用非自主性体重丢失、低体重指数这</w:t>
      </w:r>
      <w:r w:rsidRPr="000F72CE">
        <w:rPr>
          <w:rFonts w:ascii="Times New Roman" w:eastAsiaTheme="minorEastAsia" w:hAnsi="Times New Roman" w:cs="Times New Roman"/>
          <w:szCs w:val="21"/>
        </w:rPr>
        <w:t>2</w:t>
      </w:r>
      <w:r w:rsidRPr="000F72CE">
        <w:rPr>
          <w:rFonts w:ascii="Times New Roman" w:eastAsiaTheme="minorEastAsia" w:hAnsi="Times New Roman" w:cs="Times New Roman"/>
          <w:szCs w:val="21"/>
        </w:rPr>
        <w:t>个表现型指标</w:t>
      </w:r>
      <w:r w:rsidR="00F403EB" w:rsidRPr="000F72CE">
        <w:rPr>
          <w:rFonts w:ascii="Times New Roman" w:eastAsiaTheme="minorEastAsia" w:hAnsi="Times New Roman" w:cs="Times New Roman"/>
          <w:szCs w:val="21"/>
        </w:rPr>
        <w:t>（</w:t>
      </w:r>
      <w:r w:rsidR="00D66134" w:rsidRPr="000F72CE">
        <w:rPr>
          <w:rFonts w:ascii="Times New Roman" w:eastAsiaTheme="minorEastAsia" w:hAnsi="Times New Roman" w:cs="Times New Roman"/>
          <w:szCs w:val="21"/>
        </w:rPr>
        <w:t>见表</w:t>
      </w:r>
      <w:r w:rsidR="00D66134" w:rsidRPr="000F72CE">
        <w:rPr>
          <w:rFonts w:ascii="Times New Roman" w:eastAsiaTheme="minorEastAsia" w:hAnsi="Times New Roman" w:cs="Times New Roman"/>
          <w:szCs w:val="21"/>
        </w:rPr>
        <w:t>1</w:t>
      </w:r>
      <w:r w:rsidR="00F403EB" w:rsidRPr="000F72CE">
        <w:rPr>
          <w:rFonts w:ascii="Times New Roman" w:eastAsiaTheme="minorEastAsia" w:hAnsi="Times New Roman" w:cs="Times New Roman"/>
          <w:szCs w:val="21"/>
        </w:rPr>
        <w:t>）</w:t>
      </w:r>
      <w:r w:rsidR="00D66134"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且仅非自主性体重丢失这一指标</w:t>
      </w:r>
      <w:r w:rsidR="00E13B9A" w:rsidRPr="000F72CE">
        <w:rPr>
          <w:rFonts w:ascii="Times New Roman" w:eastAsiaTheme="minorEastAsia" w:hAnsi="Times New Roman" w:cs="Times New Roman"/>
          <w:szCs w:val="21"/>
        </w:rPr>
        <w:t>有</w:t>
      </w:r>
      <w:r w:rsidRPr="000F72CE">
        <w:rPr>
          <w:rFonts w:ascii="Times New Roman" w:eastAsiaTheme="minorEastAsia" w:hAnsi="Times New Roman" w:cs="Times New Roman"/>
          <w:szCs w:val="21"/>
        </w:rPr>
        <w:t>严重程度</w:t>
      </w:r>
      <w:r w:rsidR="00E13B9A" w:rsidRPr="000F72CE">
        <w:rPr>
          <w:rFonts w:ascii="Times New Roman" w:eastAsiaTheme="minorEastAsia" w:hAnsi="Times New Roman" w:cs="Times New Roman"/>
          <w:szCs w:val="21"/>
        </w:rPr>
        <w:t>的</w:t>
      </w:r>
      <w:r w:rsidRPr="000F72CE">
        <w:rPr>
          <w:rFonts w:ascii="Times New Roman" w:eastAsiaTheme="minorEastAsia" w:hAnsi="Times New Roman" w:cs="Times New Roman"/>
          <w:szCs w:val="21"/>
        </w:rPr>
        <w:t>分级</w:t>
      </w:r>
      <w:r w:rsidR="00E13B9A" w:rsidRPr="000F72CE">
        <w:rPr>
          <w:rFonts w:ascii="Times New Roman" w:eastAsiaTheme="minorEastAsia" w:hAnsi="Times New Roman" w:cs="Times New Roman"/>
          <w:szCs w:val="21"/>
        </w:rPr>
        <w:t>标准</w:t>
      </w:r>
      <w:r w:rsidR="00F403EB"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见表</w:t>
      </w:r>
      <w:r w:rsidR="00D66134" w:rsidRPr="000F72CE">
        <w:rPr>
          <w:rFonts w:ascii="Times New Roman" w:eastAsiaTheme="minorEastAsia" w:hAnsi="Times New Roman" w:cs="Times New Roman"/>
          <w:szCs w:val="21"/>
        </w:rPr>
        <w:t>2</w:t>
      </w:r>
      <w:r w:rsidR="00F403EB"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w:t>
      </w:r>
    </w:p>
    <w:p w:rsidR="00063F6D" w:rsidRPr="000F72CE" w:rsidRDefault="00063F6D" w:rsidP="005F18BF">
      <w:pPr>
        <w:rPr>
          <w:rFonts w:ascii="Times New Roman" w:eastAsiaTheme="minorEastAsia" w:hAnsi="Times New Roman" w:cs="Times New Roman"/>
          <w:szCs w:val="21"/>
        </w:rPr>
      </w:pPr>
    </w:p>
    <w:p w:rsidR="00594974" w:rsidRPr="000F72CE" w:rsidRDefault="00594974" w:rsidP="00550BE8">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表</w:t>
      </w:r>
      <w:r w:rsidR="005F18BF" w:rsidRPr="000F72CE">
        <w:rPr>
          <w:rFonts w:ascii="Times New Roman" w:eastAsiaTheme="minorEastAsia" w:hAnsi="Times New Roman" w:cs="Times New Roman"/>
          <w:szCs w:val="21"/>
        </w:rPr>
        <w:t>1</w:t>
      </w:r>
      <w:r w:rsidRPr="000F72CE">
        <w:rPr>
          <w:rFonts w:ascii="Times New Roman" w:eastAsiaTheme="minorEastAsia" w:hAnsi="Times New Roman" w:cs="Times New Roman"/>
          <w:szCs w:val="21"/>
        </w:rPr>
        <w:t xml:space="preserve">. </w:t>
      </w:r>
      <w:r w:rsidR="00550BE8" w:rsidRPr="000F72CE">
        <w:rPr>
          <w:rFonts w:ascii="Times New Roman" w:eastAsiaTheme="minorEastAsia" w:hAnsi="Times New Roman" w:cs="Times New Roman"/>
          <w:szCs w:val="21"/>
        </w:rPr>
        <w:t>GLIM</w:t>
      </w:r>
      <w:r w:rsidR="00550BE8" w:rsidRPr="000F72CE">
        <w:rPr>
          <w:rFonts w:ascii="Times New Roman" w:eastAsiaTheme="minorEastAsia" w:hAnsi="Times New Roman" w:cs="Times New Roman"/>
          <w:szCs w:val="21"/>
        </w:rPr>
        <w:t>营养不良</w:t>
      </w:r>
      <w:r w:rsidR="005F18BF" w:rsidRPr="000F72CE">
        <w:rPr>
          <w:rFonts w:ascii="Times New Roman" w:eastAsiaTheme="minorEastAsia" w:hAnsi="Times New Roman" w:cs="Times New Roman"/>
          <w:szCs w:val="21"/>
        </w:rPr>
        <w:t>的表现型指标和病因型指标</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2268"/>
        <w:gridCol w:w="4870"/>
      </w:tblGrid>
      <w:tr w:rsidR="007D7832" w:rsidRPr="000F72CE" w:rsidTr="00CF7710">
        <w:tc>
          <w:tcPr>
            <w:tcW w:w="3652" w:type="dxa"/>
            <w:gridSpan w:val="2"/>
            <w:tcBorders>
              <w:top w:val="single" w:sz="4" w:space="0" w:color="auto"/>
              <w:bottom w:val="single" w:sz="4" w:space="0" w:color="auto"/>
            </w:tcBorders>
          </w:tcPr>
          <w:p w:rsidR="007D7832" w:rsidRPr="000F72CE" w:rsidRDefault="007D7832" w:rsidP="00CF7710">
            <w:pPr>
              <w:jc w:val="center"/>
              <w:rPr>
                <w:rFonts w:eastAsiaTheme="minorEastAsia"/>
                <w:b/>
                <w:bCs/>
                <w:szCs w:val="21"/>
              </w:rPr>
            </w:pPr>
            <w:r w:rsidRPr="000F72CE">
              <w:rPr>
                <w:rFonts w:eastAsiaTheme="minorEastAsia"/>
                <w:b/>
                <w:bCs/>
                <w:szCs w:val="21"/>
              </w:rPr>
              <w:t>指标</w:t>
            </w:r>
          </w:p>
        </w:tc>
        <w:tc>
          <w:tcPr>
            <w:tcW w:w="4870" w:type="dxa"/>
            <w:tcBorders>
              <w:top w:val="single" w:sz="4" w:space="0" w:color="auto"/>
              <w:bottom w:val="single" w:sz="4" w:space="0" w:color="auto"/>
            </w:tcBorders>
          </w:tcPr>
          <w:p w:rsidR="007D7832" w:rsidRPr="000F72CE" w:rsidRDefault="007D7832" w:rsidP="00CF7710">
            <w:pPr>
              <w:jc w:val="center"/>
              <w:rPr>
                <w:rFonts w:eastAsiaTheme="minorEastAsia"/>
                <w:b/>
                <w:bCs/>
                <w:szCs w:val="21"/>
              </w:rPr>
            </w:pPr>
            <w:r w:rsidRPr="000F72CE">
              <w:rPr>
                <w:rFonts w:eastAsiaTheme="minorEastAsia"/>
                <w:b/>
                <w:bCs/>
                <w:szCs w:val="21"/>
              </w:rPr>
              <w:t>标准</w:t>
            </w:r>
          </w:p>
        </w:tc>
      </w:tr>
      <w:tr w:rsidR="007D7832" w:rsidRPr="000F72CE" w:rsidTr="00CF7710">
        <w:tc>
          <w:tcPr>
            <w:tcW w:w="1384" w:type="dxa"/>
            <w:tcBorders>
              <w:top w:val="single" w:sz="4" w:space="0" w:color="auto"/>
            </w:tcBorders>
            <w:shd w:val="clear" w:color="auto" w:fill="BCE1C0" w:themeFill="background1" w:themeFillShade="F2"/>
          </w:tcPr>
          <w:p w:rsidR="007D7832" w:rsidRPr="000F72CE" w:rsidRDefault="007D7832" w:rsidP="007D7832">
            <w:pPr>
              <w:rPr>
                <w:rFonts w:eastAsiaTheme="minorEastAsia"/>
                <w:szCs w:val="21"/>
              </w:rPr>
            </w:pPr>
            <w:r w:rsidRPr="000F72CE">
              <w:rPr>
                <w:rFonts w:eastAsiaTheme="minorEastAsia"/>
                <w:szCs w:val="21"/>
              </w:rPr>
              <w:t>表现型指标</w:t>
            </w:r>
          </w:p>
        </w:tc>
        <w:tc>
          <w:tcPr>
            <w:tcW w:w="2268" w:type="dxa"/>
            <w:tcBorders>
              <w:top w:val="single" w:sz="4" w:space="0" w:color="auto"/>
            </w:tcBorders>
            <w:shd w:val="clear" w:color="auto" w:fill="BCE1C0" w:themeFill="background1" w:themeFillShade="F2"/>
          </w:tcPr>
          <w:p w:rsidR="007D7832" w:rsidRPr="000F72CE" w:rsidRDefault="007D7832" w:rsidP="007D7832">
            <w:pPr>
              <w:rPr>
                <w:rFonts w:eastAsiaTheme="minorEastAsia"/>
                <w:szCs w:val="21"/>
              </w:rPr>
            </w:pPr>
            <w:r w:rsidRPr="000F72CE">
              <w:rPr>
                <w:rFonts w:eastAsiaTheme="minorEastAsia"/>
                <w:szCs w:val="21"/>
              </w:rPr>
              <w:t>非自主性体重丢失</w:t>
            </w:r>
            <w:r w:rsidRPr="000F72CE">
              <w:rPr>
                <w:rFonts w:eastAsiaTheme="minorEastAsia"/>
                <w:szCs w:val="21"/>
              </w:rPr>
              <w:t>(%)</w:t>
            </w:r>
          </w:p>
        </w:tc>
        <w:tc>
          <w:tcPr>
            <w:tcW w:w="4870" w:type="dxa"/>
            <w:tcBorders>
              <w:top w:val="single" w:sz="4" w:space="0" w:color="auto"/>
            </w:tcBorders>
            <w:shd w:val="clear" w:color="auto" w:fill="BCE1C0" w:themeFill="background1" w:themeFillShade="F2"/>
          </w:tcPr>
          <w:p w:rsidR="007D7832" w:rsidRPr="000F72CE" w:rsidRDefault="007D7832" w:rsidP="007D7832">
            <w:pPr>
              <w:spacing w:line="276" w:lineRule="auto"/>
              <w:rPr>
                <w:rFonts w:eastAsiaTheme="minorEastAsia"/>
                <w:szCs w:val="21"/>
              </w:rPr>
            </w:pPr>
            <w:r w:rsidRPr="000F72CE">
              <w:rPr>
                <w:rFonts w:eastAsiaTheme="minorEastAsia"/>
                <w:szCs w:val="21"/>
              </w:rPr>
              <w:t>过去</w:t>
            </w:r>
            <w:r w:rsidRPr="000F72CE">
              <w:rPr>
                <w:rFonts w:eastAsiaTheme="minorEastAsia"/>
                <w:szCs w:val="21"/>
              </w:rPr>
              <w:t>6</w:t>
            </w:r>
            <w:r w:rsidRPr="000F72CE">
              <w:rPr>
                <w:rFonts w:eastAsiaTheme="minorEastAsia"/>
                <w:szCs w:val="21"/>
              </w:rPr>
              <w:t>个月内</w:t>
            </w:r>
            <w:r w:rsidR="00073827" w:rsidRPr="000F72CE">
              <w:rPr>
                <w:rFonts w:eastAsiaTheme="minorEastAsia"/>
                <w:szCs w:val="21"/>
              </w:rPr>
              <w:t>体重下降</w:t>
            </w:r>
            <w:r w:rsidRPr="000F72CE">
              <w:rPr>
                <w:rFonts w:eastAsiaTheme="minorEastAsia"/>
                <w:szCs w:val="21"/>
              </w:rPr>
              <w:t>&gt;5%</w:t>
            </w:r>
            <w:r w:rsidRPr="000F72CE">
              <w:rPr>
                <w:rFonts w:eastAsiaTheme="minorEastAsia"/>
                <w:szCs w:val="21"/>
              </w:rPr>
              <w:t>，</w:t>
            </w:r>
          </w:p>
          <w:p w:rsidR="007D7832" w:rsidRPr="000F72CE" w:rsidRDefault="007D7832" w:rsidP="007D7832">
            <w:pPr>
              <w:rPr>
                <w:rFonts w:eastAsiaTheme="minorEastAsia"/>
                <w:szCs w:val="21"/>
              </w:rPr>
            </w:pPr>
            <w:r w:rsidRPr="000F72CE">
              <w:rPr>
                <w:rFonts w:eastAsiaTheme="minorEastAsia"/>
                <w:szCs w:val="21"/>
              </w:rPr>
              <w:t>或过去</w:t>
            </w:r>
            <w:r w:rsidRPr="000F72CE">
              <w:rPr>
                <w:rFonts w:eastAsiaTheme="minorEastAsia"/>
                <w:szCs w:val="21"/>
              </w:rPr>
              <w:t>6</w:t>
            </w:r>
            <w:r w:rsidRPr="000F72CE">
              <w:rPr>
                <w:rFonts w:eastAsiaTheme="minorEastAsia"/>
                <w:szCs w:val="21"/>
              </w:rPr>
              <w:t>个月以上</w:t>
            </w:r>
            <w:r w:rsidR="00073827" w:rsidRPr="000F72CE">
              <w:rPr>
                <w:rFonts w:eastAsiaTheme="minorEastAsia"/>
                <w:szCs w:val="21"/>
              </w:rPr>
              <w:t>体重下降</w:t>
            </w:r>
            <w:r w:rsidRPr="000F72CE">
              <w:rPr>
                <w:rFonts w:eastAsiaTheme="minorEastAsia"/>
                <w:szCs w:val="21"/>
              </w:rPr>
              <w:t>&gt;10%</w:t>
            </w:r>
          </w:p>
        </w:tc>
      </w:tr>
      <w:tr w:rsidR="007D7832" w:rsidRPr="000F72CE" w:rsidTr="00CF7710">
        <w:tc>
          <w:tcPr>
            <w:tcW w:w="1384" w:type="dxa"/>
            <w:shd w:val="clear" w:color="auto" w:fill="BCE1C0" w:themeFill="background1" w:themeFillShade="F2"/>
          </w:tcPr>
          <w:p w:rsidR="007D7832" w:rsidRPr="000F72CE" w:rsidRDefault="007D7832" w:rsidP="007D7832">
            <w:pPr>
              <w:rPr>
                <w:rFonts w:eastAsiaTheme="minorEastAsia"/>
                <w:szCs w:val="21"/>
              </w:rPr>
            </w:pPr>
          </w:p>
        </w:tc>
        <w:tc>
          <w:tcPr>
            <w:tcW w:w="2268" w:type="dxa"/>
            <w:shd w:val="clear" w:color="auto" w:fill="BCE1C0" w:themeFill="background1" w:themeFillShade="F2"/>
          </w:tcPr>
          <w:p w:rsidR="007D7832" w:rsidRPr="000F72CE" w:rsidRDefault="007D7832" w:rsidP="007D7832">
            <w:pPr>
              <w:rPr>
                <w:rFonts w:eastAsiaTheme="minorEastAsia"/>
                <w:szCs w:val="21"/>
              </w:rPr>
            </w:pPr>
            <w:r w:rsidRPr="000F72CE">
              <w:rPr>
                <w:rFonts w:eastAsiaTheme="minorEastAsia"/>
                <w:szCs w:val="21"/>
              </w:rPr>
              <w:t>低体重指数</w:t>
            </w:r>
            <w:r w:rsidRPr="000F72CE">
              <w:rPr>
                <w:rFonts w:eastAsiaTheme="minorEastAsia"/>
                <w:szCs w:val="21"/>
              </w:rPr>
              <w:t>(kg/m</w:t>
            </w:r>
            <w:r w:rsidRPr="000F72CE">
              <w:rPr>
                <w:rFonts w:eastAsiaTheme="minorEastAsia"/>
                <w:szCs w:val="21"/>
                <w:vertAlign w:val="superscript"/>
              </w:rPr>
              <w:t>2</w:t>
            </w:r>
            <w:r w:rsidRPr="000F72CE">
              <w:rPr>
                <w:rFonts w:eastAsiaTheme="minorEastAsia"/>
                <w:szCs w:val="21"/>
              </w:rPr>
              <w:t>)</w:t>
            </w:r>
          </w:p>
        </w:tc>
        <w:tc>
          <w:tcPr>
            <w:tcW w:w="4870" w:type="dxa"/>
            <w:shd w:val="clear" w:color="auto" w:fill="BCE1C0" w:themeFill="background1" w:themeFillShade="F2"/>
          </w:tcPr>
          <w:p w:rsidR="007D7832" w:rsidRPr="000F72CE" w:rsidRDefault="007D7832" w:rsidP="00073827">
            <w:pPr>
              <w:pStyle w:val="a6"/>
              <w:spacing w:before="0" w:beforeAutospacing="0" w:after="0" w:afterAutospacing="0" w:line="276" w:lineRule="auto"/>
              <w:rPr>
                <w:rFonts w:ascii="Times New Roman" w:eastAsiaTheme="minorEastAsia" w:hAnsi="Times New Roman"/>
                <w:sz w:val="21"/>
                <w:szCs w:val="21"/>
              </w:rPr>
            </w:pPr>
            <w:r w:rsidRPr="000F72CE">
              <w:rPr>
                <w:rFonts w:ascii="Times New Roman" w:eastAsiaTheme="minorEastAsia" w:hAnsi="Times New Roman"/>
                <w:kern w:val="2"/>
                <w:sz w:val="21"/>
                <w:szCs w:val="21"/>
              </w:rPr>
              <w:t>&lt;18.5</w:t>
            </w:r>
            <w:r w:rsidR="00073827" w:rsidRPr="000F72CE">
              <w:rPr>
                <w:rFonts w:ascii="Times New Roman" w:eastAsiaTheme="minorEastAsia" w:hAnsi="Times New Roman"/>
                <w:sz w:val="21"/>
                <w:szCs w:val="21"/>
              </w:rPr>
              <w:t>kg/m</w:t>
            </w:r>
            <w:r w:rsidR="00073827" w:rsidRPr="000F72CE">
              <w:rPr>
                <w:rFonts w:ascii="Times New Roman" w:eastAsiaTheme="minorEastAsia" w:hAnsi="Times New Roman"/>
                <w:sz w:val="21"/>
                <w:szCs w:val="21"/>
                <w:vertAlign w:val="superscript"/>
              </w:rPr>
              <w:t>2</w:t>
            </w:r>
            <w:r w:rsidR="00073827" w:rsidRPr="000F72CE">
              <w:rPr>
                <w:rFonts w:ascii="Times New Roman" w:eastAsiaTheme="minorEastAsia" w:hAnsi="Times New Roman"/>
                <w:kern w:val="2"/>
                <w:sz w:val="21"/>
                <w:szCs w:val="21"/>
              </w:rPr>
              <w:t>伴一般情况差</w:t>
            </w:r>
          </w:p>
        </w:tc>
      </w:tr>
      <w:tr w:rsidR="007D7832" w:rsidRPr="000F72CE" w:rsidTr="00CF7710">
        <w:tc>
          <w:tcPr>
            <w:tcW w:w="1384" w:type="dxa"/>
          </w:tcPr>
          <w:p w:rsidR="007D7832" w:rsidRPr="000F72CE" w:rsidRDefault="007D7832" w:rsidP="007D7832">
            <w:pPr>
              <w:rPr>
                <w:rFonts w:eastAsiaTheme="minorEastAsia"/>
                <w:szCs w:val="21"/>
              </w:rPr>
            </w:pPr>
            <w:r w:rsidRPr="000F72CE">
              <w:rPr>
                <w:rFonts w:eastAsiaTheme="minorEastAsia"/>
                <w:szCs w:val="21"/>
              </w:rPr>
              <w:t>病因型指标</w:t>
            </w:r>
          </w:p>
        </w:tc>
        <w:tc>
          <w:tcPr>
            <w:tcW w:w="2268" w:type="dxa"/>
          </w:tcPr>
          <w:p w:rsidR="007D7832" w:rsidRPr="000F72CE" w:rsidRDefault="007D7832" w:rsidP="007D7832">
            <w:pPr>
              <w:rPr>
                <w:rFonts w:eastAsiaTheme="minorEastAsia"/>
                <w:szCs w:val="21"/>
              </w:rPr>
            </w:pPr>
            <w:r w:rsidRPr="000F72CE">
              <w:rPr>
                <w:rFonts w:eastAsiaTheme="minorEastAsia"/>
                <w:szCs w:val="21"/>
              </w:rPr>
              <w:t>饮食摄入或吸收减少</w:t>
            </w:r>
          </w:p>
        </w:tc>
        <w:tc>
          <w:tcPr>
            <w:tcW w:w="4870" w:type="dxa"/>
          </w:tcPr>
          <w:p w:rsidR="0089122B" w:rsidRPr="000F72CE" w:rsidRDefault="00073827" w:rsidP="007D7832">
            <w:pPr>
              <w:spacing w:line="276" w:lineRule="auto"/>
              <w:rPr>
                <w:rFonts w:eastAsiaTheme="minorEastAsia"/>
                <w:szCs w:val="21"/>
              </w:rPr>
            </w:pPr>
            <w:r w:rsidRPr="000F72CE">
              <w:rPr>
                <w:rFonts w:eastAsiaTheme="minorEastAsia"/>
                <w:szCs w:val="21"/>
              </w:rPr>
              <w:t>摄入量</w:t>
            </w:r>
            <w:r w:rsidR="0089122B" w:rsidRPr="000F72CE">
              <w:rPr>
                <w:rFonts w:eastAsiaTheme="minorEastAsia"/>
                <w:szCs w:val="21"/>
              </w:rPr>
              <w:t>不足</w:t>
            </w:r>
            <w:r w:rsidR="007D7832" w:rsidRPr="000F72CE">
              <w:rPr>
                <w:rFonts w:eastAsiaTheme="minorEastAsia"/>
                <w:szCs w:val="21"/>
              </w:rPr>
              <w:t>能量需求</w:t>
            </w:r>
            <w:r w:rsidRPr="000F72CE">
              <w:rPr>
                <w:rFonts w:eastAsiaTheme="minorEastAsia"/>
                <w:szCs w:val="21"/>
              </w:rPr>
              <w:t>的</w:t>
            </w:r>
            <w:r w:rsidRPr="000F72CE">
              <w:rPr>
                <w:rFonts w:eastAsiaTheme="minorEastAsia"/>
                <w:szCs w:val="21"/>
              </w:rPr>
              <w:t>50%</w:t>
            </w:r>
            <w:r w:rsidR="0089122B" w:rsidRPr="000F72CE">
              <w:rPr>
                <w:rFonts w:eastAsiaTheme="minorEastAsia"/>
                <w:szCs w:val="21"/>
              </w:rPr>
              <w:t>超过</w:t>
            </w:r>
            <w:r w:rsidR="007D7832" w:rsidRPr="000F72CE">
              <w:rPr>
                <w:rFonts w:eastAsiaTheme="minorEastAsia"/>
                <w:szCs w:val="21"/>
              </w:rPr>
              <w:t>1</w:t>
            </w:r>
            <w:r w:rsidR="007D7832" w:rsidRPr="000F72CE">
              <w:rPr>
                <w:rFonts w:eastAsiaTheme="minorEastAsia"/>
                <w:szCs w:val="21"/>
              </w:rPr>
              <w:t>周，</w:t>
            </w:r>
          </w:p>
          <w:p w:rsidR="007D7832" w:rsidRPr="000F72CE" w:rsidRDefault="007D7832" w:rsidP="007D7832">
            <w:pPr>
              <w:spacing w:line="276" w:lineRule="auto"/>
              <w:rPr>
                <w:rFonts w:eastAsiaTheme="minorEastAsia"/>
                <w:szCs w:val="21"/>
              </w:rPr>
            </w:pPr>
            <w:r w:rsidRPr="000F72CE">
              <w:rPr>
                <w:rFonts w:eastAsiaTheme="minorEastAsia"/>
                <w:szCs w:val="21"/>
              </w:rPr>
              <w:t>或</w:t>
            </w:r>
            <w:r w:rsidR="0089122B" w:rsidRPr="000F72CE">
              <w:rPr>
                <w:rFonts w:eastAsiaTheme="minorEastAsia"/>
                <w:szCs w:val="21"/>
              </w:rPr>
              <w:t>摄入量不足能量需求超过</w:t>
            </w:r>
            <w:r w:rsidRPr="000F72CE">
              <w:rPr>
                <w:rFonts w:eastAsiaTheme="minorEastAsia"/>
                <w:szCs w:val="21"/>
              </w:rPr>
              <w:t>2</w:t>
            </w:r>
            <w:r w:rsidRPr="000F72CE">
              <w:rPr>
                <w:rFonts w:eastAsiaTheme="minorEastAsia"/>
                <w:szCs w:val="21"/>
              </w:rPr>
              <w:t>周，</w:t>
            </w:r>
          </w:p>
          <w:p w:rsidR="007D7832" w:rsidRPr="000F72CE" w:rsidRDefault="007D7832" w:rsidP="007D7832">
            <w:pPr>
              <w:rPr>
                <w:rFonts w:eastAsiaTheme="minorEastAsia"/>
                <w:szCs w:val="21"/>
              </w:rPr>
            </w:pPr>
            <w:r w:rsidRPr="000F72CE">
              <w:rPr>
                <w:rFonts w:eastAsiaTheme="minorEastAsia"/>
                <w:szCs w:val="21"/>
              </w:rPr>
              <w:t>或存在任何影响食物消化吸收的慢性胃肠道</w:t>
            </w:r>
            <w:r w:rsidR="00073827" w:rsidRPr="000F72CE">
              <w:rPr>
                <w:rFonts w:eastAsiaTheme="minorEastAsia"/>
                <w:szCs w:val="21"/>
              </w:rPr>
              <w:t>症状</w:t>
            </w:r>
          </w:p>
        </w:tc>
      </w:tr>
      <w:tr w:rsidR="007D7832" w:rsidRPr="000F72CE" w:rsidTr="00CF7710">
        <w:tc>
          <w:tcPr>
            <w:tcW w:w="1384" w:type="dxa"/>
          </w:tcPr>
          <w:p w:rsidR="007D7832" w:rsidRPr="000F72CE" w:rsidRDefault="007D7832" w:rsidP="007D7832">
            <w:pPr>
              <w:rPr>
                <w:rFonts w:eastAsiaTheme="minorEastAsia"/>
                <w:szCs w:val="21"/>
              </w:rPr>
            </w:pPr>
          </w:p>
        </w:tc>
        <w:tc>
          <w:tcPr>
            <w:tcW w:w="2268" w:type="dxa"/>
          </w:tcPr>
          <w:p w:rsidR="007D7832" w:rsidRPr="000F72CE" w:rsidRDefault="007D7832" w:rsidP="007D7832">
            <w:pPr>
              <w:rPr>
                <w:rFonts w:eastAsiaTheme="minorEastAsia"/>
                <w:szCs w:val="21"/>
              </w:rPr>
            </w:pPr>
            <w:r w:rsidRPr="000F72CE">
              <w:rPr>
                <w:rFonts w:eastAsiaTheme="minorEastAsia"/>
                <w:szCs w:val="21"/>
              </w:rPr>
              <w:t>疾病负担或炎症状态</w:t>
            </w:r>
          </w:p>
        </w:tc>
        <w:tc>
          <w:tcPr>
            <w:tcW w:w="4870" w:type="dxa"/>
          </w:tcPr>
          <w:p w:rsidR="007D7832" w:rsidRPr="000F72CE" w:rsidRDefault="007D7832" w:rsidP="007D7832">
            <w:pPr>
              <w:spacing w:line="276" w:lineRule="auto"/>
              <w:rPr>
                <w:rFonts w:eastAsiaTheme="minorEastAsia"/>
                <w:szCs w:val="21"/>
              </w:rPr>
            </w:pPr>
            <w:r w:rsidRPr="000F72CE">
              <w:rPr>
                <w:rFonts w:eastAsiaTheme="minorEastAsia"/>
                <w:szCs w:val="21"/>
              </w:rPr>
              <w:t>急性疾病</w:t>
            </w:r>
            <w:r w:rsidR="00073827" w:rsidRPr="000F72CE">
              <w:rPr>
                <w:rFonts w:eastAsiaTheme="minorEastAsia"/>
                <w:szCs w:val="21"/>
              </w:rPr>
              <w:t>或</w:t>
            </w:r>
            <w:r w:rsidRPr="000F72CE">
              <w:rPr>
                <w:rFonts w:eastAsiaTheme="minorEastAsia"/>
                <w:szCs w:val="21"/>
              </w:rPr>
              <w:t>创伤</w:t>
            </w:r>
          </w:p>
          <w:p w:rsidR="007D7832" w:rsidRPr="000F72CE" w:rsidRDefault="007D7832" w:rsidP="007D7832">
            <w:pPr>
              <w:rPr>
                <w:rFonts w:eastAsiaTheme="minorEastAsia"/>
                <w:szCs w:val="21"/>
              </w:rPr>
            </w:pPr>
            <w:r w:rsidRPr="000F72CE">
              <w:rPr>
                <w:rFonts w:eastAsiaTheme="minorEastAsia"/>
                <w:szCs w:val="21"/>
              </w:rPr>
              <w:t>或相关的慢性疾病</w:t>
            </w:r>
          </w:p>
        </w:tc>
      </w:tr>
    </w:tbl>
    <w:p w:rsidR="00712C65" w:rsidRPr="000F72CE" w:rsidRDefault="00712C65" w:rsidP="00983B9D">
      <w:pPr>
        <w:rPr>
          <w:rFonts w:ascii="Times New Roman" w:eastAsiaTheme="minorEastAsia" w:hAnsi="Times New Roman" w:cs="Times New Roman"/>
          <w:szCs w:val="21"/>
        </w:rPr>
      </w:pPr>
    </w:p>
    <w:p w:rsidR="00594974" w:rsidRPr="000F72CE" w:rsidRDefault="00594974" w:rsidP="00174176">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表</w:t>
      </w:r>
      <w:r w:rsidR="00073827" w:rsidRPr="000F72CE">
        <w:rPr>
          <w:rFonts w:ascii="Times New Roman" w:eastAsiaTheme="minorEastAsia" w:hAnsi="Times New Roman" w:cs="Times New Roman"/>
          <w:szCs w:val="21"/>
        </w:rPr>
        <w:t>2</w:t>
      </w:r>
      <w:r w:rsidRPr="000F72CE">
        <w:rPr>
          <w:rFonts w:ascii="Times New Roman" w:eastAsiaTheme="minorEastAsia" w:hAnsi="Times New Roman" w:cs="Times New Roman"/>
          <w:szCs w:val="21"/>
        </w:rPr>
        <w:t xml:space="preserve">. </w:t>
      </w:r>
      <w:r w:rsidR="00513D53" w:rsidRPr="000F72CE">
        <w:rPr>
          <w:rFonts w:ascii="Times New Roman" w:eastAsiaTheme="minorEastAsia" w:hAnsi="Times New Roman" w:cs="Times New Roman"/>
          <w:szCs w:val="21"/>
        </w:rPr>
        <w:t>GLIM</w:t>
      </w:r>
      <w:r w:rsidR="00513D53" w:rsidRPr="000F72CE">
        <w:rPr>
          <w:rFonts w:ascii="Times New Roman" w:eastAsiaTheme="minorEastAsia" w:hAnsi="Times New Roman" w:cs="Times New Roman"/>
          <w:szCs w:val="21"/>
        </w:rPr>
        <w:t>营养不良诊断的</w:t>
      </w:r>
      <w:r w:rsidR="00073827" w:rsidRPr="000F72CE">
        <w:rPr>
          <w:rFonts w:ascii="Times New Roman" w:eastAsiaTheme="minorEastAsia" w:hAnsi="Times New Roman" w:cs="Times New Roman"/>
          <w:szCs w:val="21"/>
        </w:rPr>
        <w:t>严重程度分级</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gridCol w:w="4161"/>
      </w:tblGrid>
      <w:tr w:rsidR="00073827" w:rsidRPr="000F72CE" w:rsidTr="00AD58E9">
        <w:tc>
          <w:tcPr>
            <w:tcW w:w="1809" w:type="dxa"/>
            <w:tcBorders>
              <w:top w:val="single" w:sz="4" w:space="0" w:color="auto"/>
              <w:bottom w:val="single" w:sz="4" w:space="0" w:color="auto"/>
            </w:tcBorders>
          </w:tcPr>
          <w:p w:rsidR="00073827" w:rsidRPr="000F72CE" w:rsidRDefault="00073827" w:rsidP="00174176">
            <w:pPr>
              <w:jc w:val="center"/>
              <w:rPr>
                <w:rFonts w:eastAsiaTheme="minorEastAsia"/>
                <w:szCs w:val="21"/>
              </w:rPr>
            </w:pPr>
            <w:r w:rsidRPr="000F72CE">
              <w:rPr>
                <w:rFonts w:eastAsiaTheme="minorEastAsia"/>
                <w:szCs w:val="21"/>
              </w:rPr>
              <w:t>程度分级</w:t>
            </w:r>
          </w:p>
        </w:tc>
        <w:tc>
          <w:tcPr>
            <w:tcW w:w="2552" w:type="dxa"/>
            <w:tcBorders>
              <w:top w:val="single" w:sz="4" w:space="0" w:color="auto"/>
              <w:bottom w:val="single" w:sz="4" w:space="0" w:color="auto"/>
            </w:tcBorders>
          </w:tcPr>
          <w:p w:rsidR="00073827" w:rsidRPr="000F72CE" w:rsidRDefault="00073827" w:rsidP="00174176">
            <w:pPr>
              <w:jc w:val="center"/>
              <w:rPr>
                <w:rFonts w:eastAsiaTheme="minorEastAsia"/>
                <w:szCs w:val="21"/>
              </w:rPr>
            </w:pPr>
            <w:r w:rsidRPr="000F72CE">
              <w:rPr>
                <w:rFonts w:eastAsiaTheme="minorEastAsia"/>
                <w:szCs w:val="21"/>
              </w:rPr>
              <w:t>表现型指标</w:t>
            </w:r>
          </w:p>
        </w:tc>
        <w:tc>
          <w:tcPr>
            <w:tcW w:w="4161" w:type="dxa"/>
            <w:tcBorders>
              <w:top w:val="single" w:sz="4" w:space="0" w:color="auto"/>
              <w:bottom w:val="single" w:sz="4" w:space="0" w:color="auto"/>
            </w:tcBorders>
          </w:tcPr>
          <w:p w:rsidR="00073827" w:rsidRPr="000F72CE" w:rsidRDefault="00E35BCA" w:rsidP="00174176">
            <w:pPr>
              <w:jc w:val="center"/>
              <w:rPr>
                <w:rFonts w:eastAsiaTheme="minorEastAsia"/>
                <w:szCs w:val="21"/>
              </w:rPr>
            </w:pPr>
            <w:r w:rsidRPr="000F72CE">
              <w:rPr>
                <w:rFonts w:eastAsiaTheme="minorEastAsia"/>
                <w:szCs w:val="21"/>
              </w:rPr>
              <w:t>分级</w:t>
            </w:r>
            <w:r w:rsidR="00073827" w:rsidRPr="000F72CE">
              <w:rPr>
                <w:rFonts w:eastAsiaTheme="minorEastAsia"/>
                <w:szCs w:val="21"/>
              </w:rPr>
              <w:t>标准</w:t>
            </w:r>
          </w:p>
        </w:tc>
      </w:tr>
      <w:tr w:rsidR="005C28FC" w:rsidRPr="000F72CE" w:rsidTr="00AD58E9">
        <w:tc>
          <w:tcPr>
            <w:tcW w:w="1809" w:type="dxa"/>
            <w:tcBorders>
              <w:top w:val="single" w:sz="4" w:space="0" w:color="auto"/>
              <w:bottom w:val="single" w:sz="4" w:space="0" w:color="auto"/>
            </w:tcBorders>
            <w:shd w:val="clear" w:color="auto" w:fill="BCE1C0" w:themeFill="background1" w:themeFillShade="F2"/>
          </w:tcPr>
          <w:p w:rsidR="005C28FC" w:rsidRPr="000F72CE" w:rsidRDefault="005C28FC" w:rsidP="005C28FC">
            <w:pPr>
              <w:jc w:val="left"/>
              <w:rPr>
                <w:rFonts w:eastAsiaTheme="minorEastAsia"/>
                <w:szCs w:val="21"/>
              </w:rPr>
            </w:pPr>
            <w:r w:rsidRPr="000F72CE">
              <w:rPr>
                <w:rFonts w:eastAsiaTheme="minorEastAsia"/>
                <w:szCs w:val="21"/>
              </w:rPr>
              <w:t>营养不良</w:t>
            </w:r>
          </w:p>
          <w:p w:rsidR="00712C65" w:rsidRPr="000F72CE" w:rsidRDefault="00712C65" w:rsidP="005C28FC">
            <w:pPr>
              <w:jc w:val="left"/>
              <w:rPr>
                <w:rFonts w:eastAsiaTheme="minorEastAsia"/>
                <w:szCs w:val="21"/>
              </w:rPr>
            </w:pPr>
            <w:r w:rsidRPr="000F72CE">
              <w:rPr>
                <w:rFonts w:eastAsiaTheme="minorEastAsia"/>
                <w:szCs w:val="21"/>
              </w:rPr>
              <w:t>(</w:t>
            </w:r>
            <w:r w:rsidRPr="000F72CE">
              <w:rPr>
                <w:rFonts w:eastAsiaTheme="minorEastAsia"/>
                <w:szCs w:val="21"/>
              </w:rPr>
              <w:t>符合任一项</w:t>
            </w:r>
            <w:r w:rsidRPr="000F72CE">
              <w:rPr>
                <w:rFonts w:eastAsiaTheme="minorEastAsia"/>
                <w:szCs w:val="21"/>
              </w:rPr>
              <w:t>)</w:t>
            </w:r>
          </w:p>
        </w:tc>
        <w:tc>
          <w:tcPr>
            <w:tcW w:w="2552" w:type="dxa"/>
            <w:tcBorders>
              <w:top w:val="single" w:sz="4" w:space="0" w:color="auto"/>
              <w:bottom w:val="single" w:sz="4" w:space="0" w:color="auto"/>
            </w:tcBorders>
            <w:shd w:val="clear" w:color="auto" w:fill="BCE1C0" w:themeFill="background1" w:themeFillShade="F2"/>
          </w:tcPr>
          <w:p w:rsidR="005C28FC" w:rsidRPr="000F72CE" w:rsidRDefault="005C28FC" w:rsidP="005C28FC">
            <w:pPr>
              <w:jc w:val="left"/>
              <w:rPr>
                <w:rFonts w:eastAsiaTheme="minorEastAsia"/>
                <w:szCs w:val="21"/>
              </w:rPr>
            </w:pPr>
            <w:r w:rsidRPr="000F72CE">
              <w:rPr>
                <w:rFonts w:eastAsiaTheme="minorEastAsia"/>
                <w:szCs w:val="21"/>
              </w:rPr>
              <w:t>非自主性体重丢失</w:t>
            </w:r>
            <w:r w:rsidRPr="000F72CE">
              <w:rPr>
                <w:rFonts w:eastAsiaTheme="minorEastAsia"/>
                <w:szCs w:val="21"/>
              </w:rPr>
              <w:t>(%)</w:t>
            </w:r>
          </w:p>
        </w:tc>
        <w:tc>
          <w:tcPr>
            <w:tcW w:w="4161" w:type="dxa"/>
            <w:tcBorders>
              <w:top w:val="single" w:sz="4" w:space="0" w:color="auto"/>
              <w:bottom w:val="single" w:sz="4" w:space="0" w:color="auto"/>
            </w:tcBorders>
            <w:shd w:val="clear" w:color="auto" w:fill="BCE1C0" w:themeFill="background1" w:themeFillShade="F2"/>
          </w:tcPr>
          <w:p w:rsidR="005C28FC" w:rsidRPr="000F72CE" w:rsidRDefault="00712C65" w:rsidP="005C28FC">
            <w:pPr>
              <w:spacing w:line="276" w:lineRule="auto"/>
              <w:rPr>
                <w:rFonts w:eastAsiaTheme="minorEastAsia"/>
                <w:szCs w:val="21"/>
              </w:rPr>
            </w:pPr>
            <w:r w:rsidRPr="000F72CE">
              <w:rPr>
                <w:rFonts w:eastAsiaTheme="minorEastAsia"/>
                <w:szCs w:val="21"/>
              </w:rPr>
              <w:t>5%</w:t>
            </w:r>
            <w:r w:rsidRPr="000F72CE">
              <w:rPr>
                <w:rFonts w:eastAsiaTheme="minorEastAsia"/>
                <w:szCs w:val="21"/>
              </w:rPr>
              <w:t>＜</w:t>
            </w:r>
            <w:r w:rsidR="005C28FC" w:rsidRPr="000F72CE">
              <w:rPr>
                <w:rFonts w:eastAsiaTheme="minorEastAsia"/>
                <w:szCs w:val="21"/>
              </w:rPr>
              <w:t>过去</w:t>
            </w:r>
            <w:r w:rsidR="005C28FC" w:rsidRPr="000F72CE">
              <w:rPr>
                <w:rFonts w:eastAsiaTheme="minorEastAsia"/>
                <w:szCs w:val="21"/>
              </w:rPr>
              <w:t>6</w:t>
            </w:r>
            <w:r w:rsidR="005C28FC" w:rsidRPr="000F72CE">
              <w:rPr>
                <w:rFonts w:eastAsiaTheme="minorEastAsia"/>
                <w:szCs w:val="21"/>
              </w:rPr>
              <w:t>个月内体重下降</w:t>
            </w:r>
            <w:r w:rsidRPr="000F72CE">
              <w:rPr>
                <w:rFonts w:eastAsiaTheme="minorEastAsia"/>
                <w:szCs w:val="21"/>
              </w:rPr>
              <w:t>≤10%</w:t>
            </w:r>
            <w:r w:rsidR="005C28FC" w:rsidRPr="000F72CE">
              <w:rPr>
                <w:rFonts w:eastAsiaTheme="minorEastAsia"/>
                <w:szCs w:val="21"/>
              </w:rPr>
              <w:t>，</w:t>
            </w:r>
          </w:p>
          <w:p w:rsidR="005C28FC" w:rsidRPr="000F72CE" w:rsidRDefault="005C28FC" w:rsidP="005C28FC">
            <w:pPr>
              <w:rPr>
                <w:rFonts w:eastAsiaTheme="minorEastAsia"/>
                <w:szCs w:val="21"/>
              </w:rPr>
            </w:pPr>
            <w:r w:rsidRPr="000F72CE">
              <w:rPr>
                <w:rFonts w:eastAsiaTheme="minorEastAsia"/>
                <w:szCs w:val="21"/>
              </w:rPr>
              <w:t>或</w:t>
            </w:r>
            <w:r w:rsidR="00712C65" w:rsidRPr="000F72CE">
              <w:rPr>
                <w:rFonts w:eastAsiaTheme="minorEastAsia"/>
                <w:szCs w:val="21"/>
              </w:rPr>
              <w:t>10%</w:t>
            </w:r>
            <w:r w:rsidR="00712C65" w:rsidRPr="000F72CE">
              <w:rPr>
                <w:rFonts w:eastAsiaTheme="minorEastAsia"/>
                <w:szCs w:val="21"/>
              </w:rPr>
              <w:t>＜</w:t>
            </w:r>
            <w:r w:rsidRPr="000F72CE">
              <w:rPr>
                <w:rFonts w:eastAsiaTheme="minorEastAsia"/>
                <w:szCs w:val="21"/>
              </w:rPr>
              <w:t>过去</w:t>
            </w:r>
            <w:r w:rsidRPr="000F72CE">
              <w:rPr>
                <w:rFonts w:eastAsiaTheme="minorEastAsia"/>
                <w:szCs w:val="21"/>
              </w:rPr>
              <w:t>6</w:t>
            </w:r>
            <w:r w:rsidRPr="000F72CE">
              <w:rPr>
                <w:rFonts w:eastAsiaTheme="minorEastAsia"/>
                <w:szCs w:val="21"/>
              </w:rPr>
              <w:t>个月以上体重下降</w:t>
            </w:r>
            <w:r w:rsidR="00712C65" w:rsidRPr="000F72CE">
              <w:rPr>
                <w:rFonts w:eastAsiaTheme="minorEastAsia"/>
                <w:szCs w:val="21"/>
              </w:rPr>
              <w:t>≤20%</w:t>
            </w:r>
          </w:p>
        </w:tc>
      </w:tr>
      <w:tr w:rsidR="00661836" w:rsidRPr="000F72CE" w:rsidTr="00AD58E9">
        <w:tc>
          <w:tcPr>
            <w:tcW w:w="1809" w:type="dxa"/>
            <w:vMerge w:val="restart"/>
            <w:tcBorders>
              <w:top w:val="single" w:sz="4" w:space="0" w:color="auto"/>
            </w:tcBorders>
            <w:shd w:val="clear" w:color="auto" w:fill="auto"/>
          </w:tcPr>
          <w:p w:rsidR="00CC05DD" w:rsidRPr="000F72CE" w:rsidRDefault="00661836" w:rsidP="00AD1F7C">
            <w:pPr>
              <w:jc w:val="left"/>
              <w:rPr>
                <w:rFonts w:eastAsiaTheme="minorEastAsia"/>
                <w:szCs w:val="21"/>
              </w:rPr>
            </w:pPr>
            <w:r w:rsidRPr="000F72CE">
              <w:rPr>
                <w:rFonts w:eastAsiaTheme="minorEastAsia"/>
                <w:szCs w:val="21"/>
              </w:rPr>
              <w:t>重度营养不良</w:t>
            </w:r>
          </w:p>
          <w:p w:rsidR="00661836" w:rsidRPr="000F72CE" w:rsidRDefault="00142CCB" w:rsidP="00AD1F7C">
            <w:pPr>
              <w:jc w:val="left"/>
              <w:rPr>
                <w:rFonts w:eastAsiaTheme="minorEastAsia"/>
                <w:szCs w:val="21"/>
              </w:rPr>
            </w:pPr>
            <w:r w:rsidRPr="000F72CE">
              <w:rPr>
                <w:rFonts w:eastAsiaTheme="minorEastAsia"/>
                <w:szCs w:val="21"/>
              </w:rPr>
              <w:t>(</w:t>
            </w:r>
            <w:r w:rsidR="00661836" w:rsidRPr="000F72CE">
              <w:rPr>
                <w:rFonts w:eastAsiaTheme="minorEastAsia"/>
                <w:szCs w:val="21"/>
              </w:rPr>
              <w:t>符合任一项</w:t>
            </w:r>
            <w:r w:rsidRPr="000F72CE">
              <w:rPr>
                <w:rFonts w:eastAsiaTheme="minorEastAsia"/>
                <w:szCs w:val="21"/>
              </w:rPr>
              <w:t>)</w:t>
            </w:r>
          </w:p>
        </w:tc>
        <w:tc>
          <w:tcPr>
            <w:tcW w:w="2552" w:type="dxa"/>
            <w:tcBorders>
              <w:top w:val="single" w:sz="4" w:space="0" w:color="auto"/>
            </w:tcBorders>
            <w:shd w:val="clear" w:color="auto" w:fill="auto"/>
          </w:tcPr>
          <w:p w:rsidR="00661836" w:rsidRPr="000F72CE" w:rsidRDefault="00661836" w:rsidP="00AD1F7C">
            <w:pPr>
              <w:jc w:val="left"/>
              <w:rPr>
                <w:rFonts w:eastAsiaTheme="minorEastAsia"/>
                <w:szCs w:val="21"/>
              </w:rPr>
            </w:pPr>
            <w:r w:rsidRPr="000F72CE">
              <w:rPr>
                <w:rFonts w:eastAsiaTheme="minorEastAsia"/>
                <w:szCs w:val="21"/>
              </w:rPr>
              <w:t>非自主性体重丢失</w:t>
            </w:r>
            <w:r w:rsidRPr="000F72CE">
              <w:rPr>
                <w:rFonts w:eastAsiaTheme="minorEastAsia"/>
                <w:szCs w:val="21"/>
              </w:rPr>
              <w:t>(%)</w:t>
            </w:r>
          </w:p>
        </w:tc>
        <w:tc>
          <w:tcPr>
            <w:tcW w:w="4161" w:type="dxa"/>
            <w:tcBorders>
              <w:top w:val="single" w:sz="4" w:space="0" w:color="auto"/>
            </w:tcBorders>
            <w:shd w:val="clear" w:color="auto" w:fill="auto"/>
          </w:tcPr>
          <w:p w:rsidR="00661836" w:rsidRPr="000F72CE" w:rsidRDefault="00661836" w:rsidP="00AD1F7C">
            <w:pPr>
              <w:spacing w:line="276" w:lineRule="auto"/>
              <w:jc w:val="left"/>
              <w:rPr>
                <w:rFonts w:eastAsiaTheme="minorEastAsia"/>
                <w:szCs w:val="21"/>
              </w:rPr>
            </w:pPr>
            <w:r w:rsidRPr="000F72CE">
              <w:rPr>
                <w:rFonts w:eastAsiaTheme="minorEastAsia"/>
                <w:szCs w:val="21"/>
              </w:rPr>
              <w:t>过去</w:t>
            </w:r>
            <w:r w:rsidRPr="000F72CE">
              <w:rPr>
                <w:rFonts w:eastAsiaTheme="minorEastAsia"/>
                <w:szCs w:val="21"/>
              </w:rPr>
              <w:t>6</w:t>
            </w:r>
            <w:r w:rsidRPr="000F72CE">
              <w:rPr>
                <w:rFonts w:eastAsiaTheme="minorEastAsia"/>
                <w:szCs w:val="21"/>
              </w:rPr>
              <w:t>个月内体重下降</w:t>
            </w:r>
            <w:r w:rsidRPr="000F72CE">
              <w:rPr>
                <w:rFonts w:eastAsiaTheme="minorEastAsia"/>
                <w:szCs w:val="21"/>
              </w:rPr>
              <w:t>&gt;10%</w:t>
            </w:r>
            <w:r w:rsidRPr="000F72CE">
              <w:rPr>
                <w:rFonts w:eastAsiaTheme="minorEastAsia"/>
                <w:szCs w:val="21"/>
              </w:rPr>
              <w:t>，</w:t>
            </w:r>
          </w:p>
          <w:p w:rsidR="00661836" w:rsidRPr="000F72CE" w:rsidRDefault="00661836" w:rsidP="00AD1F7C">
            <w:pPr>
              <w:jc w:val="left"/>
              <w:rPr>
                <w:rFonts w:eastAsiaTheme="minorEastAsia"/>
                <w:szCs w:val="21"/>
              </w:rPr>
            </w:pPr>
            <w:r w:rsidRPr="000F72CE">
              <w:rPr>
                <w:rFonts w:eastAsiaTheme="minorEastAsia"/>
                <w:szCs w:val="21"/>
              </w:rPr>
              <w:t>或过去</w:t>
            </w:r>
            <w:r w:rsidRPr="000F72CE">
              <w:rPr>
                <w:rFonts w:eastAsiaTheme="minorEastAsia"/>
                <w:szCs w:val="21"/>
              </w:rPr>
              <w:t>6</w:t>
            </w:r>
            <w:r w:rsidRPr="000F72CE">
              <w:rPr>
                <w:rFonts w:eastAsiaTheme="minorEastAsia"/>
                <w:szCs w:val="21"/>
              </w:rPr>
              <w:t>个月以上体重下降</w:t>
            </w:r>
            <w:r w:rsidRPr="000F72CE">
              <w:rPr>
                <w:rFonts w:eastAsiaTheme="minorEastAsia"/>
                <w:szCs w:val="21"/>
              </w:rPr>
              <w:t>&gt;20%</w:t>
            </w:r>
          </w:p>
        </w:tc>
      </w:tr>
      <w:tr w:rsidR="00661836" w:rsidRPr="000F72CE" w:rsidTr="00AD58E9">
        <w:tc>
          <w:tcPr>
            <w:tcW w:w="1809" w:type="dxa"/>
            <w:vMerge/>
            <w:shd w:val="clear" w:color="auto" w:fill="auto"/>
          </w:tcPr>
          <w:p w:rsidR="00661836" w:rsidRPr="000F72CE" w:rsidRDefault="00661836" w:rsidP="00AD1F7C">
            <w:pPr>
              <w:jc w:val="left"/>
              <w:rPr>
                <w:rFonts w:eastAsiaTheme="minorEastAsia"/>
                <w:szCs w:val="21"/>
              </w:rPr>
            </w:pPr>
          </w:p>
        </w:tc>
        <w:tc>
          <w:tcPr>
            <w:tcW w:w="2552" w:type="dxa"/>
            <w:shd w:val="clear" w:color="auto" w:fill="auto"/>
          </w:tcPr>
          <w:p w:rsidR="00661836" w:rsidRPr="000F72CE" w:rsidRDefault="00661836" w:rsidP="00AD1F7C">
            <w:pPr>
              <w:jc w:val="left"/>
              <w:rPr>
                <w:rFonts w:eastAsiaTheme="minorEastAsia"/>
                <w:szCs w:val="21"/>
              </w:rPr>
            </w:pPr>
            <w:r w:rsidRPr="000F72CE">
              <w:rPr>
                <w:rFonts w:eastAsiaTheme="minorEastAsia"/>
                <w:szCs w:val="21"/>
              </w:rPr>
              <w:t>低体重指数</w:t>
            </w:r>
            <w:r w:rsidRPr="000F72CE">
              <w:rPr>
                <w:rFonts w:eastAsiaTheme="minorEastAsia"/>
                <w:szCs w:val="21"/>
              </w:rPr>
              <w:t>(kg/m</w:t>
            </w:r>
            <w:r w:rsidRPr="000F72CE">
              <w:rPr>
                <w:rFonts w:eastAsiaTheme="minorEastAsia"/>
                <w:szCs w:val="21"/>
                <w:vertAlign w:val="superscript"/>
              </w:rPr>
              <w:t>2</w:t>
            </w:r>
            <w:r w:rsidRPr="000F72CE">
              <w:rPr>
                <w:rFonts w:eastAsiaTheme="minorEastAsia"/>
                <w:szCs w:val="21"/>
              </w:rPr>
              <w:t>)</w:t>
            </w:r>
          </w:p>
        </w:tc>
        <w:tc>
          <w:tcPr>
            <w:tcW w:w="4161" w:type="dxa"/>
            <w:shd w:val="clear" w:color="auto" w:fill="auto"/>
          </w:tcPr>
          <w:p w:rsidR="00661836" w:rsidRPr="000F72CE" w:rsidRDefault="00AD1F7C" w:rsidP="00AD1F7C">
            <w:pPr>
              <w:jc w:val="left"/>
              <w:rPr>
                <w:rFonts w:eastAsiaTheme="minorEastAsia"/>
                <w:szCs w:val="21"/>
              </w:rPr>
            </w:pPr>
            <w:r w:rsidRPr="000F72CE">
              <w:rPr>
                <w:rFonts w:eastAsiaTheme="minorEastAsia"/>
                <w:szCs w:val="21"/>
              </w:rPr>
              <w:t>&lt;18.5kg/m</w:t>
            </w:r>
            <w:r w:rsidRPr="000F72CE">
              <w:rPr>
                <w:rFonts w:eastAsiaTheme="minorEastAsia"/>
                <w:szCs w:val="21"/>
                <w:vertAlign w:val="superscript"/>
              </w:rPr>
              <w:t>2</w:t>
            </w:r>
            <w:r w:rsidRPr="000F72CE">
              <w:rPr>
                <w:rFonts w:eastAsiaTheme="minorEastAsia"/>
                <w:szCs w:val="21"/>
              </w:rPr>
              <w:t>伴一般情况差</w:t>
            </w:r>
          </w:p>
        </w:tc>
      </w:tr>
    </w:tbl>
    <w:p w:rsidR="00D97BFC" w:rsidRDefault="00D97BFC" w:rsidP="00D97BFC">
      <w:pPr>
        <w:jc w:val="left"/>
        <w:rPr>
          <w:rFonts w:ascii="Times New Roman" w:eastAsiaTheme="minorEastAsia" w:hAnsi="Times New Roman" w:cs="Times New Roman"/>
          <w:szCs w:val="21"/>
        </w:rPr>
      </w:pPr>
    </w:p>
    <w:p w:rsidR="00C87285" w:rsidRPr="000F72CE" w:rsidRDefault="00D45AC1" w:rsidP="00D97BFC">
      <w:pPr>
        <w:ind w:firstLineChars="200" w:firstLine="420"/>
        <w:jc w:val="left"/>
        <w:rPr>
          <w:rFonts w:ascii="Times New Roman" w:eastAsiaTheme="minorEastAsia" w:hAnsi="Times New Roman" w:cs="Times New Roman"/>
          <w:szCs w:val="21"/>
        </w:rPr>
      </w:pPr>
      <w:r w:rsidRPr="000F72CE">
        <w:rPr>
          <w:rFonts w:ascii="Times New Roman" w:eastAsiaTheme="minorEastAsia" w:hAnsi="Times New Roman" w:cs="Times New Roman"/>
          <w:szCs w:val="21"/>
        </w:rPr>
        <w:t>GLIM</w:t>
      </w:r>
      <w:r w:rsidR="00816E84" w:rsidRPr="000F72CE">
        <w:rPr>
          <w:rFonts w:ascii="Times New Roman" w:eastAsiaTheme="minorEastAsia" w:hAnsi="Times New Roman" w:cs="Times New Roman"/>
          <w:szCs w:val="21"/>
        </w:rPr>
        <w:t>营养不良</w:t>
      </w:r>
      <w:r w:rsidRPr="000F72CE">
        <w:rPr>
          <w:rFonts w:ascii="Times New Roman" w:eastAsiaTheme="minorEastAsia" w:hAnsi="Times New Roman" w:cs="Times New Roman"/>
          <w:szCs w:val="21"/>
        </w:rPr>
        <w:t>诊断</w:t>
      </w:r>
      <w:r w:rsidR="00E41EC9" w:rsidRPr="000F72CE">
        <w:rPr>
          <w:rFonts w:ascii="Times New Roman" w:eastAsiaTheme="minorEastAsia" w:hAnsi="Times New Roman" w:cs="Times New Roman"/>
          <w:szCs w:val="21"/>
        </w:rPr>
        <w:t>标准</w:t>
      </w:r>
      <w:r w:rsidR="00D244AB" w:rsidRPr="000F72CE">
        <w:rPr>
          <w:rFonts w:ascii="Times New Roman" w:eastAsiaTheme="minorEastAsia" w:hAnsi="Times New Roman" w:cs="Times New Roman"/>
          <w:szCs w:val="21"/>
        </w:rPr>
        <w:t>的</w:t>
      </w:r>
      <w:r w:rsidR="00816E84" w:rsidRPr="000F72CE">
        <w:rPr>
          <w:rFonts w:ascii="Times New Roman" w:eastAsiaTheme="minorEastAsia" w:hAnsi="Times New Roman" w:cs="Times New Roman"/>
          <w:szCs w:val="21"/>
        </w:rPr>
        <w:t>完善</w:t>
      </w:r>
      <w:r w:rsidR="00B34F06" w:rsidRPr="000F72CE">
        <w:rPr>
          <w:rFonts w:ascii="Times New Roman" w:eastAsiaTheme="minorEastAsia" w:hAnsi="Times New Roman" w:cs="Times New Roman"/>
          <w:szCs w:val="21"/>
        </w:rPr>
        <w:t>、</w:t>
      </w:r>
      <w:r w:rsidR="00816E84" w:rsidRPr="000F72CE">
        <w:rPr>
          <w:rFonts w:ascii="Times New Roman" w:eastAsiaTheme="minorEastAsia" w:hAnsi="Times New Roman" w:cs="Times New Roman"/>
          <w:szCs w:val="21"/>
        </w:rPr>
        <w:t>验证</w:t>
      </w:r>
      <w:r w:rsidR="00B34F06" w:rsidRPr="000F72CE">
        <w:rPr>
          <w:rFonts w:ascii="Times New Roman" w:eastAsiaTheme="minorEastAsia" w:hAnsi="Times New Roman" w:cs="Times New Roman"/>
          <w:szCs w:val="21"/>
        </w:rPr>
        <w:t>和推广使用将</w:t>
      </w:r>
      <w:r w:rsidR="00816E84" w:rsidRPr="000F72CE">
        <w:rPr>
          <w:rFonts w:ascii="Times New Roman" w:eastAsiaTheme="minorEastAsia" w:hAnsi="Times New Roman" w:cs="Times New Roman"/>
          <w:szCs w:val="21"/>
        </w:rPr>
        <w:t>有助于</w:t>
      </w:r>
      <w:r w:rsidR="00D244AB" w:rsidRPr="000F72CE">
        <w:rPr>
          <w:rFonts w:ascii="Times New Roman" w:eastAsiaTheme="minorEastAsia" w:hAnsi="Times New Roman" w:cs="Times New Roman"/>
          <w:szCs w:val="21"/>
        </w:rPr>
        <w:t>在</w:t>
      </w:r>
      <w:r w:rsidR="00B34F06" w:rsidRPr="000F72CE">
        <w:rPr>
          <w:rFonts w:ascii="Times New Roman" w:eastAsiaTheme="minorEastAsia" w:hAnsi="Times New Roman" w:cs="Times New Roman"/>
          <w:szCs w:val="21"/>
        </w:rPr>
        <w:t>疾病诊断相关分组（</w:t>
      </w:r>
      <w:r w:rsidR="00D21C63">
        <w:rPr>
          <w:rFonts w:ascii="Times New Roman" w:eastAsiaTheme="minorEastAsia" w:hAnsi="Times New Roman" w:cs="Times New Roman"/>
          <w:szCs w:val="21"/>
        </w:rPr>
        <w:t>D</w:t>
      </w:r>
      <w:r w:rsidR="00B34F06" w:rsidRPr="000F72CE">
        <w:rPr>
          <w:rFonts w:ascii="Times New Roman" w:eastAsiaTheme="minorEastAsia" w:hAnsi="Times New Roman" w:cs="Times New Roman"/>
          <w:szCs w:val="21"/>
        </w:rPr>
        <w:t xml:space="preserve">iagnosis </w:t>
      </w:r>
      <w:r w:rsidR="00D21C63">
        <w:rPr>
          <w:rFonts w:ascii="Times New Roman" w:eastAsiaTheme="minorEastAsia" w:hAnsi="Times New Roman" w:cs="Times New Roman"/>
          <w:szCs w:val="21"/>
        </w:rPr>
        <w:t>R</w:t>
      </w:r>
      <w:r w:rsidR="00B34F06" w:rsidRPr="000F72CE">
        <w:rPr>
          <w:rFonts w:ascii="Times New Roman" w:eastAsiaTheme="minorEastAsia" w:hAnsi="Times New Roman" w:cs="Times New Roman"/>
          <w:szCs w:val="21"/>
        </w:rPr>
        <w:t xml:space="preserve">elated </w:t>
      </w:r>
      <w:r w:rsidR="00D21C63">
        <w:rPr>
          <w:rFonts w:ascii="Times New Roman" w:eastAsiaTheme="minorEastAsia" w:hAnsi="Times New Roman" w:cs="Times New Roman"/>
          <w:szCs w:val="21"/>
        </w:rPr>
        <w:t>G</w:t>
      </w:r>
      <w:r w:rsidR="00B34F06" w:rsidRPr="000F72CE">
        <w:rPr>
          <w:rFonts w:ascii="Times New Roman" w:eastAsiaTheme="minorEastAsia" w:hAnsi="Times New Roman" w:cs="Times New Roman"/>
          <w:szCs w:val="21"/>
        </w:rPr>
        <w:t>roups</w:t>
      </w:r>
      <w:r w:rsidR="00B34F06" w:rsidRPr="000F72CE">
        <w:rPr>
          <w:rFonts w:ascii="Times New Roman" w:eastAsiaTheme="minorEastAsia" w:hAnsi="Times New Roman" w:cs="Times New Roman"/>
          <w:szCs w:val="21"/>
        </w:rPr>
        <w:t>，</w:t>
      </w:r>
      <w:r w:rsidR="00B34F06" w:rsidRPr="000F72CE">
        <w:rPr>
          <w:rFonts w:ascii="Times New Roman" w:eastAsiaTheme="minorEastAsia" w:hAnsi="Times New Roman" w:cs="Times New Roman"/>
          <w:szCs w:val="21"/>
        </w:rPr>
        <w:t>DRG</w:t>
      </w:r>
      <w:r w:rsidR="00B34F06" w:rsidRPr="000F72CE">
        <w:rPr>
          <w:rFonts w:ascii="Times New Roman" w:eastAsiaTheme="minorEastAsia" w:hAnsi="Times New Roman" w:cs="Times New Roman"/>
          <w:szCs w:val="21"/>
        </w:rPr>
        <w:t>）和按病种分值付费（</w:t>
      </w:r>
      <w:r w:rsidR="00D21C63">
        <w:rPr>
          <w:rFonts w:ascii="Times New Roman" w:eastAsiaTheme="minorEastAsia" w:hAnsi="Times New Roman" w:cs="Times New Roman"/>
          <w:szCs w:val="21"/>
        </w:rPr>
        <w:t>B</w:t>
      </w:r>
      <w:r w:rsidR="00B34F06" w:rsidRPr="000F72CE">
        <w:rPr>
          <w:rFonts w:ascii="Times New Roman" w:eastAsiaTheme="minorEastAsia" w:hAnsi="Times New Roman" w:cs="Times New Roman"/>
          <w:szCs w:val="21"/>
        </w:rPr>
        <w:t xml:space="preserve">ig </w:t>
      </w:r>
      <w:r w:rsidR="00D21C63">
        <w:rPr>
          <w:rFonts w:ascii="Times New Roman" w:eastAsiaTheme="minorEastAsia" w:hAnsi="Times New Roman" w:cs="Times New Roman"/>
          <w:szCs w:val="21"/>
        </w:rPr>
        <w:t>D</w:t>
      </w:r>
      <w:r w:rsidR="00B34F06" w:rsidRPr="000F72CE">
        <w:rPr>
          <w:rFonts w:ascii="Times New Roman" w:eastAsiaTheme="minorEastAsia" w:hAnsi="Times New Roman" w:cs="Times New Roman"/>
          <w:szCs w:val="21"/>
        </w:rPr>
        <w:t xml:space="preserve">ata </w:t>
      </w:r>
      <w:r w:rsidR="00D21C63">
        <w:rPr>
          <w:rFonts w:ascii="Times New Roman" w:eastAsiaTheme="minorEastAsia" w:hAnsi="Times New Roman" w:cs="Times New Roman"/>
          <w:szCs w:val="21"/>
        </w:rPr>
        <w:t>D</w:t>
      </w:r>
      <w:r w:rsidR="00B34F06" w:rsidRPr="000F72CE">
        <w:rPr>
          <w:rFonts w:ascii="Times New Roman" w:eastAsiaTheme="minorEastAsia" w:hAnsi="Times New Roman" w:cs="Times New Roman"/>
          <w:szCs w:val="21"/>
        </w:rPr>
        <w:t>iagnosis-</w:t>
      </w:r>
      <w:r w:rsidR="00D21C63">
        <w:rPr>
          <w:rFonts w:ascii="Times New Roman" w:eastAsiaTheme="minorEastAsia" w:hAnsi="Times New Roman" w:cs="Times New Roman"/>
          <w:szCs w:val="21"/>
        </w:rPr>
        <w:t>I</w:t>
      </w:r>
      <w:r w:rsidR="00B34F06" w:rsidRPr="000F72CE">
        <w:rPr>
          <w:rFonts w:ascii="Times New Roman" w:eastAsiaTheme="minorEastAsia" w:hAnsi="Times New Roman" w:cs="Times New Roman"/>
          <w:szCs w:val="21"/>
        </w:rPr>
        <w:t xml:space="preserve">ntervention </w:t>
      </w:r>
      <w:r w:rsidR="00D21C63">
        <w:rPr>
          <w:rFonts w:ascii="Times New Roman" w:eastAsiaTheme="minorEastAsia" w:hAnsi="Times New Roman" w:cs="Times New Roman"/>
          <w:szCs w:val="21"/>
        </w:rPr>
        <w:t>P</w:t>
      </w:r>
      <w:r w:rsidR="00B34F06" w:rsidRPr="000F72CE">
        <w:rPr>
          <w:rFonts w:ascii="Times New Roman" w:eastAsiaTheme="minorEastAsia" w:hAnsi="Times New Roman" w:cs="Times New Roman"/>
          <w:szCs w:val="21"/>
        </w:rPr>
        <w:t>acket</w:t>
      </w:r>
      <w:r w:rsidR="00B34F06" w:rsidRPr="000F72CE">
        <w:rPr>
          <w:rFonts w:ascii="Times New Roman" w:eastAsiaTheme="minorEastAsia" w:hAnsi="Times New Roman" w:cs="Times New Roman"/>
          <w:szCs w:val="21"/>
        </w:rPr>
        <w:t>，</w:t>
      </w:r>
      <w:r w:rsidR="00B34F06" w:rsidRPr="000F72CE">
        <w:rPr>
          <w:rFonts w:ascii="Times New Roman" w:eastAsiaTheme="minorEastAsia" w:hAnsi="Times New Roman" w:cs="Times New Roman"/>
          <w:szCs w:val="21"/>
        </w:rPr>
        <w:t>DIP</w:t>
      </w:r>
      <w:r w:rsidR="00B34F06" w:rsidRPr="000F72CE">
        <w:rPr>
          <w:rFonts w:ascii="Times New Roman" w:eastAsiaTheme="minorEastAsia" w:hAnsi="Times New Roman" w:cs="Times New Roman"/>
          <w:szCs w:val="21"/>
        </w:rPr>
        <w:t>）背景下营养支持</w:t>
      </w:r>
      <w:r w:rsidR="001A63C9" w:rsidRPr="000F72CE">
        <w:rPr>
          <w:rFonts w:ascii="Times New Roman" w:eastAsiaTheme="minorEastAsia" w:hAnsi="Times New Roman" w:cs="Times New Roman"/>
          <w:szCs w:val="21"/>
        </w:rPr>
        <w:t>疗法</w:t>
      </w:r>
      <w:r w:rsidR="00D244AB" w:rsidRPr="000F72CE">
        <w:rPr>
          <w:rFonts w:ascii="Times New Roman" w:eastAsiaTheme="minorEastAsia" w:hAnsi="Times New Roman" w:cs="Times New Roman"/>
          <w:szCs w:val="21"/>
        </w:rPr>
        <w:t>的</w:t>
      </w:r>
      <w:r w:rsidR="00B34F06" w:rsidRPr="000F72CE">
        <w:rPr>
          <w:rFonts w:ascii="Times New Roman" w:eastAsiaTheme="minorEastAsia" w:hAnsi="Times New Roman" w:cs="Times New Roman"/>
          <w:szCs w:val="21"/>
        </w:rPr>
        <w:t>合理</w:t>
      </w:r>
      <w:r w:rsidR="001A63C9" w:rsidRPr="000F72CE">
        <w:rPr>
          <w:rFonts w:ascii="Times New Roman" w:eastAsiaTheme="minorEastAsia" w:hAnsi="Times New Roman" w:cs="Times New Roman"/>
          <w:szCs w:val="21"/>
        </w:rPr>
        <w:t>应用</w:t>
      </w:r>
      <w:r w:rsidR="00B34F06" w:rsidRPr="000F72CE">
        <w:rPr>
          <w:rFonts w:ascii="Times New Roman" w:eastAsiaTheme="minorEastAsia" w:hAnsi="Times New Roman" w:cs="Times New Roman"/>
          <w:szCs w:val="21"/>
        </w:rPr>
        <w:t>。</w:t>
      </w:r>
    </w:p>
    <w:p w:rsidR="00C87285" w:rsidRPr="000F72CE" w:rsidRDefault="00C87285">
      <w:pPr>
        <w:rPr>
          <w:rFonts w:ascii="Times New Roman" w:eastAsiaTheme="minorEastAsia" w:hAnsi="Times New Roman" w:cs="Times New Roman"/>
          <w:szCs w:val="21"/>
        </w:rPr>
      </w:pPr>
    </w:p>
    <w:p w:rsidR="00C87285" w:rsidRPr="000F72CE" w:rsidRDefault="002F2327" w:rsidP="002F2327">
      <w:pPr>
        <w:pStyle w:val="2"/>
        <w:rPr>
          <w:rFonts w:ascii="Times New Roman" w:eastAsiaTheme="minorEastAsia" w:hAnsi="Times New Roman" w:cs="Times New Roman"/>
          <w:sz w:val="21"/>
          <w:szCs w:val="21"/>
        </w:rPr>
      </w:pPr>
      <w:bookmarkStart w:id="8" w:name="_Toc116138334"/>
      <w:bookmarkStart w:id="9" w:name="_Toc121153022"/>
      <w:r w:rsidRPr="000F72CE">
        <w:rPr>
          <w:rFonts w:ascii="Times New Roman" w:eastAsiaTheme="minorEastAsia" w:hAnsi="Times New Roman" w:cs="Times New Roman"/>
          <w:sz w:val="21"/>
          <w:szCs w:val="21"/>
        </w:rPr>
        <w:t>2.3</w:t>
      </w:r>
      <w:r w:rsidR="007E507D" w:rsidRPr="000F72CE">
        <w:rPr>
          <w:rFonts w:ascii="Times New Roman" w:eastAsiaTheme="minorEastAsia" w:hAnsi="Times New Roman" w:cs="Times New Roman"/>
          <w:sz w:val="21"/>
          <w:szCs w:val="21"/>
        </w:rPr>
        <w:t>营养干预</w:t>
      </w:r>
      <w:bookmarkEnd w:id="8"/>
      <w:bookmarkEnd w:id="9"/>
    </w:p>
    <w:p w:rsidR="00433C91" w:rsidRDefault="005D12AE" w:rsidP="00433C91">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营养干预是指根据营养筛查和营养评定结果，对有营养风险或营养</w:t>
      </w:r>
      <w:r w:rsidR="00E46F74" w:rsidRPr="000F72CE">
        <w:rPr>
          <w:rFonts w:ascii="Times New Roman" w:eastAsiaTheme="minorEastAsia" w:hAnsi="Times New Roman" w:cs="Times New Roman"/>
          <w:szCs w:val="21"/>
        </w:rPr>
        <w:t>不良</w:t>
      </w:r>
      <w:r w:rsidRPr="000F72CE">
        <w:rPr>
          <w:rFonts w:ascii="Times New Roman" w:eastAsiaTheme="minorEastAsia" w:hAnsi="Times New Roman" w:cs="Times New Roman"/>
          <w:szCs w:val="21"/>
        </w:rPr>
        <w:t>的目标人群制</w:t>
      </w:r>
      <w:r w:rsidR="007E507D" w:rsidRPr="000F72CE">
        <w:rPr>
          <w:rFonts w:ascii="Times New Roman" w:eastAsiaTheme="minorEastAsia" w:hAnsi="Times New Roman" w:cs="Times New Roman"/>
          <w:szCs w:val="21"/>
        </w:rPr>
        <w:t>订</w:t>
      </w:r>
      <w:r w:rsidRPr="000F72CE">
        <w:rPr>
          <w:rFonts w:ascii="Times New Roman" w:eastAsiaTheme="minorEastAsia" w:hAnsi="Times New Roman" w:cs="Times New Roman"/>
          <w:szCs w:val="21"/>
        </w:rPr>
        <w:t>营养支持计划并实施的过程</w:t>
      </w:r>
      <w:r w:rsidR="00B60D73"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包括营养咨询、强化膳食及人工营养（</w:t>
      </w:r>
      <w:r w:rsidR="00D21C63">
        <w:rPr>
          <w:rFonts w:ascii="Times New Roman" w:eastAsiaTheme="minorEastAsia" w:hAnsi="Times New Roman" w:cs="Times New Roman"/>
          <w:szCs w:val="21"/>
        </w:rPr>
        <w:t>A</w:t>
      </w:r>
      <w:r w:rsidRPr="000F72CE">
        <w:rPr>
          <w:rFonts w:ascii="Times New Roman" w:eastAsiaTheme="minorEastAsia" w:hAnsi="Times New Roman" w:cs="Times New Roman"/>
          <w:szCs w:val="21"/>
        </w:rPr>
        <w:t xml:space="preserve">rtificial </w:t>
      </w:r>
      <w:r w:rsidR="00D21C63">
        <w:rPr>
          <w:rFonts w:ascii="Times New Roman" w:eastAsiaTheme="minorEastAsia" w:hAnsi="Times New Roman" w:cs="Times New Roman"/>
          <w:szCs w:val="21"/>
        </w:rPr>
        <w:t>N</w:t>
      </w:r>
      <w:r w:rsidRPr="000F72CE">
        <w:rPr>
          <w:rFonts w:ascii="Times New Roman" w:eastAsiaTheme="minorEastAsia" w:hAnsi="Times New Roman" w:cs="Times New Roman"/>
          <w:szCs w:val="21"/>
        </w:rPr>
        <w:t>utrition</w:t>
      </w:r>
      <w:r w:rsidRPr="000F72CE">
        <w:rPr>
          <w:rFonts w:ascii="Times New Roman" w:eastAsiaTheme="minorEastAsia" w:hAnsi="Times New Roman" w:cs="Times New Roman"/>
          <w:szCs w:val="21"/>
        </w:rPr>
        <w:t>）等</w:t>
      </w:r>
      <w:r w:rsidR="00B60D73"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其中人工营养主要指肠外肠内营养。</w:t>
      </w:r>
    </w:p>
    <w:p w:rsidR="00E46F74" w:rsidRPr="000F72CE" w:rsidRDefault="00E46F74" w:rsidP="00433C91">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营养</w:t>
      </w:r>
      <w:r w:rsidR="00AA0653" w:rsidRPr="000F72CE">
        <w:rPr>
          <w:rFonts w:ascii="Times New Roman" w:eastAsiaTheme="minorEastAsia" w:hAnsi="Times New Roman" w:cs="Times New Roman"/>
          <w:szCs w:val="21"/>
        </w:rPr>
        <w:t>干预</w:t>
      </w:r>
      <w:r w:rsidRPr="000F72CE">
        <w:rPr>
          <w:rFonts w:ascii="Times New Roman" w:eastAsiaTheme="minorEastAsia" w:hAnsi="Times New Roman" w:cs="Times New Roman"/>
          <w:szCs w:val="21"/>
        </w:rPr>
        <w:t>的基本要求是满足能量、蛋白质、液体</w:t>
      </w:r>
      <w:r w:rsidR="0040659D" w:rsidRPr="000F72CE">
        <w:rPr>
          <w:rFonts w:ascii="Times New Roman" w:eastAsiaTheme="minorEastAsia" w:hAnsi="Times New Roman" w:cs="Times New Roman"/>
          <w:szCs w:val="21"/>
        </w:rPr>
        <w:t>、电解质</w:t>
      </w:r>
      <w:r w:rsidRPr="000F72CE">
        <w:rPr>
          <w:rFonts w:ascii="Times New Roman" w:eastAsiaTheme="minorEastAsia" w:hAnsi="Times New Roman" w:cs="Times New Roman"/>
          <w:szCs w:val="21"/>
        </w:rPr>
        <w:t>及微量营养素的目标需要量</w:t>
      </w:r>
      <w:r w:rsidR="00D95DC0" w:rsidRPr="000F72CE">
        <w:rPr>
          <w:rFonts w:ascii="Times New Roman" w:eastAsiaTheme="minorEastAsia" w:hAnsi="Times New Roman" w:cs="Times New Roman"/>
          <w:szCs w:val="21"/>
        </w:rPr>
        <w:t>，</w:t>
      </w:r>
      <w:r w:rsidR="00B525BA" w:rsidRPr="000F72CE">
        <w:rPr>
          <w:rFonts w:ascii="Times New Roman" w:eastAsiaTheme="minorEastAsia" w:hAnsi="Times New Roman" w:cs="Times New Roman"/>
          <w:szCs w:val="21"/>
        </w:rPr>
        <w:t>最终</w:t>
      </w:r>
      <w:r w:rsidRPr="000F72CE">
        <w:rPr>
          <w:rFonts w:ascii="Times New Roman" w:eastAsiaTheme="minorEastAsia" w:hAnsi="Times New Roman" w:cs="Times New Roman"/>
          <w:szCs w:val="21"/>
        </w:rPr>
        <w:t>目标是调节异常代谢、改善免疫功能、控制疾病、提高生活质量</w:t>
      </w:r>
      <w:r w:rsidR="00D95DC0"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延长生存时间。</w:t>
      </w:r>
      <w:r w:rsidR="00AA0653" w:rsidRPr="000F72CE">
        <w:rPr>
          <w:rFonts w:ascii="Times New Roman" w:eastAsiaTheme="minorEastAsia" w:hAnsi="Times New Roman" w:cs="Times New Roman"/>
          <w:szCs w:val="21"/>
        </w:rPr>
        <w:t>营养干预</w:t>
      </w:r>
      <w:r w:rsidR="002B0137" w:rsidRPr="000F72CE">
        <w:rPr>
          <w:rFonts w:ascii="Times New Roman" w:eastAsiaTheme="minorEastAsia" w:hAnsi="Times New Roman" w:cs="Times New Roman"/>
          <w:szCs w:val="21"/>
        </w:rPr>
        <w:t>应遵循五阶梯治疗原则</w:t>
      </w:r>
      <w:r w:rsidR="00A37313" w:rsidRPr="000F72CE">
        <w:rPr>
          <w:rFonts w:ascii="Times New Roman" w:eastAsiaTheme="minorEastAsia" w:hAnsi="Times New Roman" w:cs="Times New Roman"/>
          <w:szCs w:val="21"/>
        </w:rPr>
        <w:fldChar w:fldCharType="begin"/>
      </w:r>
      <w:r w:rsidR="00AF4D01" w:rsidRPr="000F72CE">
        <w:rPr>
          <w:rFonts w:ascii="Times New Roman" w:eastAsiaTheme="minorEastAsia" w:hAnsi="Times New Roman" w:cs="Times New Roman"/>
          <w:szCs w:val="21"/>
        </w:rPr>
        <w:instrText xml:space="preserve"> ADDIN ZOTERO_ITEM CSL_CITATION {"citationID":"HLmvODqP","properties":{"formattedCitation":"\\super [14]\\nosupersub{}","plainCitation":"[14]","noteIndex":0},"citationItems":[{"id":27379,"uris":["http://zotero.org/users/8970965/items/WUEAHN7T"],"itemData":{"id":27379,"type":"article-journal","abstract":"&amp;lt;</w:instrText>
      </w:r>
      <w:r w:rsidR="00AF4D01" w:rsidRPr="000F72CE">
        <w:rPr>
          <w:rFonts w:ascii="Times New Roman" w:eastAsiaTheme="minorEastAsia" w:hAnsi="Times New Roman" w:cs="Times New Roman"/>
          <w:szCs w:val="21"/>
        </w:rPr>
        <w:instrText>正</w:instrText>
      </w:r>
      <w:r w:rsidR="00AF4D01" w:rsidRPr="000F72CE">
        <w:rPr>
          <w:rFonts w:ascii="Times New Roman" w:eastAsiaTheme="minorEastAsia" w:hAnsi="Times New Roman" w:cs="Times New Roman"/>
          <w:szCs w:val="21"/>
        </w:rPr>
        <w:instrText>&amp;gt;</w:instrText>
      </w:r>
      <w:r w:rsidR="00AF4D01" w:rsidRPr="000F72CE">
        <w:rPr>
          <w:rFonts w:ascii="Times New Roman" w:eastAsiaTheme="minorEastAsia" w:hAnsi="Times New Roman" w:cs="Times New Roman"/>
          <w:szCs w:val="21"/>
        </w:rPr>
        <w:instrText>营养不良</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本文特指营养不足</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无论在住院患者、还是社区人群都是一个严重问题</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老年人、恶性肿瘤及其他良性慢性消耗性疾病患者是营养不良的高发人群。营养不良的严重后果众所周知</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而营养不良的规范治疗仍然是一个有待讨论的问题。我们认为</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营养不良治疗的基本要求应该是满足能量、蛋白质、液体及微量营养素的目标需要量</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即要求四达标</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最高目标是调节异常代谢、改善免疫功能、控制疾病</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如肿瘤</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、提高生活质</w:instrText>
      </w:r>
      <w:r w:rsidR="00AF4D01" w:rsidRPr="000F72CE">
        <w:rPr>
          <w:rFonts w:ascii="Times New Roman" w:eastAsiaTheme="minorEastAsia" w:hAnsi="Times New Roman" w:cs="Times New Roman"/>
          <w:szCs w:val="21"/>
        </w:rPr>
        <w:instrText>","archive_location":"268","container-title":"</w:instrText>
      </w:r>
      <w:r w:rsidR="00AF4D01" w:rsidRPr="000F72CE">
        <w:rPr>
          <w:rFonts w:ascii="Times New Roman" w:eastAsiaTheme="minorEastAsia" w:hAnsi="Times New Roman" w:cs="Times New Roman"/>
          <w:szCs w:val="21"/>
        </w:rPr>
        <w:instrText>肿瘤代谢与营养电子杂志</w:instrText>
      </w:r>
      <w:r w:rsidR="00AF4D01" w:rsidRPr="000F72CE">
        <w:rPr>
          <w:rFonts w:ascii="Times New Roman" w:eastAsiaTheme="minorEastAsia" w:hAnsi="Times New Roman" w:cs="Times New Roman"/>
          <w:szCs w:val="21"/>
        </w:rPr>
        <w:instrText>","DOI":"10.16689/j.cnki.cn11-9349/r.2015.01.009","ISSN":"2095-7807","issue":"01","language":"cn","note":"</w:instrText>
      </w:r>
      <w:r w:rsidR="00AF4D01" w:rsidRPr="000F72CE">
        <w:rPr>
          <w:rFonts w:ascii="Segoe UI Emoji" w:eastAsiaTheme="minorEastAsia" w:hAnsi="Segoe UI Emoji" w:cs="Segoe UI Emoji"/>
          <w:szCs w:val="21"/>
        </w:rPr>
        <w:instrText>🏷️</w:instrText>
      </w:r>
      <w:r w:rsidR="00AF4D01" w:rsidRPr="000F72CE">
        <w:rPr>
          <w:rFonts w:ascii="Times New Roman" w:eastAsiaTheme="minorEastAsia" w:hAnsi="Times New Roman" w:cs="Times New Roman"/>
          <w:szCs w:val="21"/>
        </w:rPr>
        <w:instrText xml:space="preserve"> /unread</w:instrText>
      </w:r>
      <w:r w:rsidR="00AF4D01" w:rsidRPr="000F72CE">
        <w:rPr>
          <w:rFonts w:ascii="Times New Roman" w:eastAsiaTheme="minorEastAsia" w:hAnsi="Times New Roman" w:cs="Times New Roman"/>
          <w:szCs w:val="21"/>
        </w:rPr>
        <w:instrText>、</w:instrText>
      </w:r>
      <w:r w:rsidR="00AF4D01" w:rsidRPr="000F72CE">
        <w:rPr>
          <w:rFonts w:ascii="Times New Roman" w:eastAsiaTheme="minorEastAsia" w:hAnsi="Times New Roman" w:cs="Times New Roman"/>
          <w:szCs w:val="21"/>
        </w:rPr>
        <w:instrText>SGA</w:instrText>
      </w:r>
      <w:r w:rsidR="00AF4D01" w:rsidRPr="000F72CE">
        <w:rPr>
          <w:rFonts w:ascii="Times New Roman" w:eastAsiaTheme="minorEastAsia" w:hAnsi="Times New Roman" w:cs="Times New Roman"/>
          <w:szCs w:val="21"/>
        </w:rPr>
        <w:instrText>、肠外营养、阶梯治疗、饮食调整、饮食指导、</w:instrText>
      </w:r>
      <w:r w:rsidR="00AF4D01" w:rsidRPr="000F72CE">
        <w:rPr>
          <w:rFonts w:ascii="Times New Roman" w:eastAsiaTheme="minorEastAsia" w:hAnsi="Times New Roman" w:cs="Times New Roman"/>
          <w:szCs w:val="21"/>
        </w:rPr>
        <w:instrText>TPN","page":"29-33","title":"</w:instrText>
      </w:r>
      <w:r w:rsidR="00AF4D01" w:rsidRPr="000F72CE">
        <w:rPr>
          <w:rFonts w:ascii="Times New Roman" w:eastAsiaTheme="minorEastAsia" w:hAnsi="Times New Roman" w:cs="Times New Roman"/>
          <w:szCs w:val="21"/>
        </w:rPr>
        <w:instrText>营养不良的五阶梯治疗</w:instrText>
      </w:r>
      <w:r w:rsidR="00AF4D01" w:rsidRPr="000F72CE">
        <w:rPr>
          <w:rFonts w:ascii="Times New Roman" w:eastAsiaTheme="minorEastAsia" w:hAnsi="Times New Roman" w:cs="Times New Roman"/>
          <w:szCs w:val="21"/>
        </w:rPr>
        <w:instrText>","title-short":"</w:instrText>
      </w:r>
      <w:r w:rsidR="00AF4D01" w:rsidRPr="000F72CE">
        <w:rPr>
          <w:rFonts w:ascii="Times New Roman" w:eastAsiaTheme="minorEastAsia" w:hAnsi="Times New Roman" w:cs="Times New Roman"/>
          <w:szCs w:val="21"/>
        </w:rPr>
        <w:instrText>营养不良的五阶梯治疗</w:instrText>
      </w:r>
      <w:r w:rsidR="00AF4D01" w:rsidRPr="000F72CE">
        <w:rPr>
          <w:rFonts w:ascii="Times New Roman" w:eastAsiaTheme="minorEastAsia" w:hAnsi="Times New Roman" w:cs="Times New Roman"/>
          <w:szCs w:val="21"/>
        </w:rPr>
        <w:instrText>","volume":"2","author":[{"family":"</w:instrText>
      </w:r>
      <w:r w:rsidR="00AF4D01" w:rsidRPr="000F72CE">
        <w:rPr>
          <w:rFonts w:ascii="Times New Roman" w:eastAsiaTheme="minorEastAsia" w:hAnsi="Times New Roman" w:cs="Times New Roman"/>
          <w:szCs w:val="21"/>
        </w:rPr>
        <w:instrText>石</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汉平</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许</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红霞</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李</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苏宜</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曹</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伟新</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李</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薇</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巴</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一</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陈</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公琰</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王</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昆华</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齐</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玉梅</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陈</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子华</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于</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康</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江</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华</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胡</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雯</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丛</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明华</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陈</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俊强</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李</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增宁</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方</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玉</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葛</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声</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王</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新颖</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林</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源</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管</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文贤</w:instrText>
      </w:r>
      <w:r w:rsidR="00AF4D01" w:rsidRPr="000F72CE">
        <w:rPr>
          <w:rFonts w:ascii="Times New Roman" w:eastAsiaTheme="minorEastAsia" w:hAnsi="Times New Roman" w:cs="Times New Roman"/>
          <w:szCs w:val="21"/>
        </w:rPr>
        <w:instrText>"},{"family":"</w:instrText>
      </w:r>
      <w:r w:rsidR="00AF4D01" w:rsidRPr="000F72CE">
        <w:rPr>
          <w:rFonts w:ascii="Times New Roman" w:eastAsiaTheme="minorEastAsia" w:hAnsi="Times New Roman" w:cs="Times New Roman"/>
          <w:szCs w:val="21"/>
        </w:rPr>
        <w:instrText>罗</w:instrText>
      </w:r>
      <w:r w:rsidR="00AF4D01" w:rsidRPr="000F72CE">
        <w:rPr>
          <w:rFonts w:ascii="Times New Roman" w:eastAsiaTheme="minorEastAsia" w:hAnsi="Times New Roman" w:cs="Times New Roman"/>
          <w:szCs w:val="21"/>
        </w:rPr>
        <w:instrText>","given":"</w:instrText>
      </w:r>
      <w:r w:rsidR="00AF4D01" w:rsidRPr="000F72CE">
        <w:rPr>
          <w:rFonts w:ascii="Times New Roman" w:eastAsiaTheme="minorEastAsia" w:hAnsi="Times New Roman" w:cs="Times New Roman"/>
          <w:szCs w:val="21"/>
        </w:rPr>
        <w:instrText>琪</w:instrText>
      </w:r>
      <w:r w:rsidR="00AF4D01" w:rsidRPr="000F72CE">
        <w:rPr>
          <w:rFonts w:ascii="Times New Roman" w:eastAsiaTheme="minorEastAsia" w:hAnsi="Times New Roman" w:cs="Times New Roman"/>
          <w:szCs w:val="21"/>
        </w:rPr>
        <w:instrText xml:space="preserve">"}],"issued":{"date-parts":[["2015"]]},"citation-key":"shi2015"}}],"schema":"https://github.com/citation-style-language/schema/raw/master/csl-citation.json"}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[14]</w:t>
      </w:r>
      <w:r w:rsidR="00A37313" w:rsidRPr="000F72CE">
        <w:rPr>
          <w:rFonts w:ascii="Times New Roman" w:eastAsiaTheme="minorEastAsia" w:hAnsi="Times New Roman" w:cs="Times New Roman"/>
          <w:szCs w:val="21"/>
        </w:rPr>
        <w:fldChar w:fldCharType="end"/>
      </w:r>
      <w:r w:rsidR="00023EDF" w:rsidRPr="000F72CE">
        <w:rPr>
          <w:rFonts w:ascii="Times New Roman" w:eastAsiaTheme="minorEastAsia" w:hAnsi="Times New Roman" w:cs="Times New Roman"/>
          <w:szCs w:val="21"/>
        </w:rPr>
        <w:t>（见图</w:t>
      </w:r>
      <w:r w:rsidR="00D81F23" w:rsidRPr="000F72CE">
        <w:rPr>
          <w:rFonts w:ascii="Times New Roman" w:eastAsiaTheme="minorEastAsia" w:hAnsi="Times New Roman" w:cs="Times New Roman"/>
          <w:szCs w:val="21"/>
        </w:rPr>
        <w:t>3</w:t>
      </w:r>
      <w:r w:rsidR="00023EDF" w:rsidRPr="000F72CE">
        <w:rPr>
          <w:rFonts w:ascii="Times New Roman" w:eastAsiaTheme="minorEastAsia" w:hAnsi="Times New Roman" w:cs="Times New Roman"/>
          <w:szCs w:val="21"/>
        </w:rPr>
        <w:t>），</w:t>
      </w:r>
      <w:r w:rsidR="00ED1162" w:rsidRPr="000F72CE">
        <w:rPr>
          <w:rFonts w:ascii="Times New Roman" w:eastAsiaTheme="minorEastAsia" w:hAnsi="Times New Roman" w:cs="Times New Roman"/>
          <w:szCs w:val="21"/>
        </w:rPr>
        <w:t>首先选择营养教育，然后依次向上选择</w:t>
      </w:r>
      <w:r w:rsidR="00ED1162" w:rsidRPr="000F72CE">
        <w:rPr>
          <w:rFonts w:ascii="Times New Roman" w:eastAsiaTheme="minorEastAsia" w:hAnsi="Times New Roman" w:cs="Times New Roman"/>
          <w:szCs w:val="21"/>
        </w:rPr>
        <w:t>ONS</w:t>
      </w:r>
      <w:r w:rsidR="00ED1162" w:rsidRPr="000F72CE">
        <w:rPr>
          <w:rFonts w:ascii="Times New Roman" w:eastAsiaTheme="minorEastAsia" w:hAnsi="Times New Roman" w:cs="Times New Roman"/>
          <w:szCs w:val="21"/>
        </w:rPr>
        <w:t>、</w:t>
      </w:r>
      <w:r w:rsidR="00ED1162" w:rsidRPr="000F72CE">
        <w:rPr>
          <w:rFonts w:ascii="Times New Roman" w:eastAsiaTheme="minorEastAsia" w:hAnsi="Times New Roman" w:cs="Times New Roman"/>
          <w:szCs w:val="21"/>
        </w:rPr>
        <w:t>EN</w:t>
      </w:r>
      <w:r w:rsidR="00ED1162" w:rsidRPr="000F72CE">
        <w:rPr>
          <w:rFonts w:ascii="Times New Roman" w:eastAsiaTheme="minorEastAsia" w:hAnsi="Times New Roman" w:cs="Times New Roman"/>
          <w:szCs w:val="21"/>
        </w:rPr>
        <w:t>、</w:t>
      </w:r>
      <w:r w:rsidR="00ED1162" w:rsidRPr="000F72CE">
        <w:rPr>
          <w:rFonts w:ascii="Times New Roman" w:eastAsiaTheme="minorEastAsia" w:hAnsi="Times New Roman" w:cs="Times New Roman"/>
          <w:szCs w:val="21"/>
        </w:rPr>
        <w:t>SPN</w:t>
      </w:r>
      <w:r w:rsidR="00ED1162" w:rsidRPr="000F72CE">
        <w:rPr>
          <w:rFonts w:ascii="Times New Roman" w:eastAsiaTheme="minorEastAsia" w:hAnsi="Times New Roman" w:cs="Times New Roman"/>
          <w:szCs w:val="21"/>
        </w:rPr>
        <w:t>或</w:t>
      </w:r>
      <w:r w:rsidR="00ED1162" w:rsidRPr="000F72CE">
        <w:rPr>
          <w:rFonts w:ascii="Times New Roman" w:eastAsiaTheme="minorEastAsia" w:hAnsi="Times New Roman" w:cs="Times New Roman"/>
          <w:szCs w:val="21"/>
        </w:rPr>
        <w:t>TPN</w:t>
      </w:r>
      <w:r w:rsidR="002B0137" w:rsidRPr="000F72CE">
        <w:rPr>
          <w:rFonts w:ascii="Times New Roman" w:eastAsiaTheme="minorEastAsia" w:hAnsi="Times New Roman" w:cs="Times New Roman"/>
          <w:szCs w:val="21"/>
        </w:rPr>
        <w:t>。</w:t>
      </w:r>
      <w:r w:rsidR="00023EDF" w:rsidRPr="000F72CE">
        <w:rPr>
          <w:rFonts w:ascii="Times New Roman" w:eastAsiaTheme="minorEastAsia" w:hAnsi="Times New Roman" w:cs="Times New Roman"/>
          <w:szCs w:val="21"/>
        </w:rPr>
        <w:t>通常</w:t>
      </w:r>
      <w:r w:rsidR="00ED1162" w:rsidRPr="000F72CE">
        <w:rPr>
          <w:rFonts w:ascii="Times New Roman" w:eastAsiaTheme="minorEastAsia" w:hAnsi="Times New Roman" w:cs="Times New Roman"/>
          <w:szCs w:val="21"/>
        </w:rPr>
        <w:t>当下一阶梯不能满足</w:t>
      </w:r>
      <w:r w:rsidR="00023EDF" w:rsidRPr="000F72CE">
        <w:rPr>
          <w:rFonts w:ascii="Times New Roman" w:eastAsiaTheme="minorEastAsia" w:hAnsi="Times New Roman" w:cs="Times New Roman"/>
          <w:szCs w:val="21"/>
        </w:rPr>
        <w:t>或预计不能满足</w:t>
      </w:r>
      <w:r w:rsidR="00ED1162" w:rsidRPr="000F72CE">
        <w:rPr>
          <w:rFonts w:ascii="Times New Roman" w:eastAsiaTheme="minorEastAsia" w:hAnsi="Times New Roman" w:cs="Times New Roman"/>
          <w:szCs w:val="21"/>
        </w:rPr>
        <w:t>50%</w:t>
      </w:r>
      <w:r w:rsidR="00ED1162" w:rsidRPr="000F72CE">
        <w:rPr>
          <w:rFonts w:ascii="Times New Roman" w:eastAsiaTheme="minorEastAsia" w:hAnsi="Times New Roman" w:cs="Times New Roman"/>
          <w:szCs w:val="21"/>
        </w:rPr>
        <w:t>目标能量需求</w:t>
      </w:r>
      <w:r w:rsidR="00023EDF" w:rsidRPr="000F72CE">
        <w:rPr>
          <w:rFonts w:ascii="Times New Roman" w:eastAsiaTheme="minorEastAsia" w:hAnsi="Times New Roman" w:cs="Times New Roman"/>
          <w:szCs w:val="21"/>
        </w:rPr>
        <w:t>超过</w:t>
      </w:r>
      <w:r w:rsidR="00ED1162" w:rsidRPr="000F72CE">
        <w:rPr>
          <w:rFonts w:ascii="Times New Roman" w:eastAsiaTheme="minorEastAsia" w:hAnsi="Times New Roman" w:cs="Times New Roman"/>
          <w:szCs w:val="21"/>
        </w:rPr>
        <w:t>7</w:t>
      </w:r>
      <w:r w:rsidR="00ED1162" w:rsidRPr="000F72CE">
        <w:rPr>
          <w:rFonts w:ascii="Times New Roman" w:eastAsiaTheme="minorEastAsia" w:hAnsi="Times New Roman" w:cs="Times New Roman"/>
          <w:szCs w:val="21"/>
        </w:rPr>
        <w:t>天时</w:t>
      </w:r>
      <w:r w:rsidR="00023EDF" w:rsidRPr="000F72CE">
        <w:rPr>
          <w:rFonts w:ascii="Times New Roman" w:eastAsiaTheme="minorEastAsia" w:hAnsi="Times New Roman" w:cs="Times New Roman"/>
          <w:szCs w:val="21"/>
        </w:rPr>
        <w:t>，考虑选择上一阶梯</w:t>
      </w:r>
      <w:r w:rsidR="00A37313" w:rsidRPr="000F72CE">
        <w:rPr>
          <w:rFonts w:ascii="Times New Roman" w:eastAsiaTheme="minorEastAsia" w:hAnsi="Times New Roman" w:cs="Times New Roman"/>
          <w:szCs w:val="21"/>
        </w:rPr>
        <w:fldChar w:fldCharType="begin"/>
      </w:r>
      <w:r w:rsidR="00B5206F">
        <w:rPr>
          <w:rFonts w:ascii="Times New Roman" w:eastAsiaTheme="minorEastAsia" w:hAnsi="Times New Roman" w:cs="Times New Roman"/>
          <w:szCs w:val="21"/>
        </w:rPr>
        <w:instrText xml:space="preserve"> ADDIN ZOTERO_ITEM CSL_CITATION {"citationID":"aWfrVJoK","properties":{"formattedCitation":"\\super [15]\\nosupersub{}","plainCitation":"[15]","noteIndex":0},"citationItems":[{"id":21498,"uris":["http://zotero.org/users/8970965/items/T3LM24HH"],"itemData":{"id":21498,"type":"article-journal","abstract":"Early oral feeding is the preferred mode of nutrition for surgical patients. Avoidance of any nutritional therapy bears the risk of underfeeding during the postoperative course after major surgery. Considering that malnutrition and underfeeding are risk factors for postoperative complications, early enteral feeding is especially relevant for any surgical patient at nutritional risk, especially for those undergoing upper gastrointestinal surgery. The focus of this guideline is to cover both nutritional aspects of the Enhanced Recovery After Surgery (ERAS) concept and the special nutritional needs of patients undergoing major surgery, e.g. for cancer, and of those developing severe complications despite best perioperative care. From a metabolic and nutritional point of view, the key aspects of perioperative care include the integration of nutrition into the overall management of the patient, avoidance of long periods of preoperative fasting, re-establishment of oral feeding as early as possible after surgery, the start of nutritional therapy immediately if a nutritional risk becomes apparent, metabolic control e.g. of blood glucose, reduction of factors which exacerbate stress-related catabolism or impaired </w:instrText>
      </w:r>
      <w:r w:rsidR="00B5206F">
        <w:rPr>
          <w:rFonts w:ascii="Times New Roman" w:eastAsiaTheme="minorEastAsia" w:hAnsi="Times New Roman" w:cs="Times New Roman" w:hint="eastAsia"/>
          <w:szCs w:val="21"/>
        </w:rPr>
        <w:instrText>gastrointestinal function, minimized time on paralytic agents for ventilator management in the postoperative period, and early mobilization to facilitate protein synthesis and muscle function.\n\n</w:instrText>
      </w:r>
      <w:r w:rsidR="00B5206F">
        <w:rPr>
          <w:rFonts w:ascii="Times New Roman" w:eastAsiaTheme="minorEastAsia" w:hAnsi="Times New Roman" w:cs="Times New Roman" w:hint="eastAsia"/>
          <w:szCs w:val="21"/>
        </w:rPr>
        <w:instrText>【摘要翻译】早期口服喂养是外科患者的首选营养方式。避免任何营养治疗都有在大手术后的术后过程中进食不足的风险。考虑到营养不良和喂养不足是术后并发症的危险因素，早期肠内喂养对任何有营养风险的手术患者尤其相关，尤其是接受上消化道手术的患者。本指南的重点是涵盖增强术后恢复（</w:instrText>
      </w:r>
      <w:r w:rsidR="00B5206F">
        <w:rPr>
          <w:rFonts w:ascii="Times New Roman" w:eastAsiaTheme="minorEastAsia" w:hAnsi="Times New Roman" w:cs="Times New Roman" w:hint="eastAsia"/>
          <w:szCs w:val="21"/>
        </w:rPr>
        <w:instrText>ERAS</w:instrText>
      </w:r>
      <w:r w:rsidR="00B5206F">
        <w:rPr>
          <w:rFonts w:ascii="Times New Roman" w:eastAsiaTheme="minorEastAsia" w:hAnsi="Times New Roman" w:cs="Times New Roman" w:hint="eastAsia"/>
          <w:szCs w:val="21"/>
        </w:rPr>
        <w:instrText>）概念的营养方面，以及接受大手术（如癌症）的患者和尽管围手术期护理最好但仍出现严重并发症的患者的特殊营养需求。从代谢和营养的角度来看，围手术期护理的关键方面包括将营养整合到患者的整体管理中，避免长时间的术前禁食，术后尽早重新建立口服喂养，如果营养风险变得明显，立即开始营养治疗，代谢控制，例如血糖，减少加剧应激相关分解代谢或胃肠功能受损的因素，最大限度地减少术后呼吸机管理麻痹剂的时间，以及早期动员以促进蛋白质合成和肌肉功能。</w:instrText>
      </w:r>
      <w:r w:rsidR="00B5206F">
        <w:rPr>
          <w:rFonts w:ascii="Times New Roman" w:eastAsiaTheme="minorEastAsia" w:hAnsi="Times New Roman" w:cs="Times New Roman" w:hint="eastAsia"/>
          <w:szCs w:val="21"/>
        </w:rPr>
        <w:instrText>","archive_location":"15","call-number":"2","container-title":"Clinical Nutrition","DOI":"10.1016/j.clnu.2021.03.031","ISSN":"0261-5614","issue":"7","journalAbbreviation":"Clinical Nutrition","language":"en","license":"</w:instrText>
      </w:r>
      <w:r w:rsidR="00B5206F">
        <w:rPr>
          <w:rFonts w:ascii="Times New Roman" w:eastAsiaTheme="minorEastAsia" w:hAnsi="Times New Roman" w:cs="Times New Roman"/>
          <w:szCs w:val="21"/>
        </w:rPr>
        <w:instrText>5</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","note":"</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 xml:space="preserve"> /reading</w:instrText>
      </w:r>
      <w:r w:rsidR="00B5206F">
        <w:rPr>
          <w:rFonts w:ascii="Times New Roman" w:eastAsiaTheme="minorEastAsia" w:hAnsi="Times New Roman" w:cs="Times New Roman" w:hint="eastAsia"/>
          <w:szCs w:val="21"/>
        </w:rPr>
        <w:instrText>、</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、肠内禁忌证</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、谷氨酰胺</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、精氨酸</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、例句</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、免疫营养素</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、术后营养</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、术前</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、术前营养</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、围手术期</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、严重营养不良</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、营养</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、鱼油</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Bariatric surgery</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Enhanced Recovery After Surgery</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Enteral Nutrition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ERAS</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Humans</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Malnutrition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Nutrition Therapy</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Nutritional therapy</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Organ</w:instrText>
      </w:r>
      <w:r w:rsidR="00B5206F">
        <w:rPr>
          <w:rFonts w:ascii="Times New Roman" w:eastAsiaTheme="minorEastAsia" w:hAnsi="Times New Roman" w:cs="Times New Roman" w:hint="eastAsia"/>
          <w:szCs w:val="21"/>
        </w:rPr>
        <w:instrText xml:space="preserve"> transplantation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Perioperative Care</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Perioperative nutrition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Postoperative Complications</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Postoperative Period</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Prehabilitation</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hint="eastAsia"/>
          <w:szCs w:val="21"/>
        </w:rPr>
        <w:instrText>Surgery","page":"4745-4761","source":"7.643 (Q1)","title":"ESPEN practical guideline: Clinical nutrition in surgery","title-short":"ESPEN</w:instrText>
      </w:r>
      <w:r w:rsidR="00B5206F">
        <w:rPr>
          <w:rFonts w:ascii="Times New Roman" w:eastAsiaTheme="minorEastAsia" w:hAnsi="Times New Roman" w:cs="Times New Roman" w:hint="eastAsia"/>
          <w:szCs w:val="21"/>
        </w:rPr>
        <w:instrText>实用指南：外科临床营养</w:instrText>
      </w:r>
      <w:r w:rsidR="00B5206F">
        <w:rPr>
          <w:rFonts w:ascii="Times New Roman" w:eastAsiaTheme="minorEastAsia" w:hAnsi="Times New Roman" w:cs="Times New Roman" w:hint="eastAsia"/>
          <w:szCs w:val="21"/>
        </w:rPr>
        <w:instrText>","volume":"40","author":[{"family":"Weimann","given":"Arved"},{"family":"Braga","given":"Marco"},{"family":"Carli","given":"Franco"},{"family":"Higashiguchi","given":"Takashi"},{"family":"H</w:instrText>
      </w:r>
      <w:r w:rsidR="00B5206F">
        <w:rPr>
          <w:rFonts w:ascii="Times New Roman" w:eastAsiaTheme="minorEastAsia" w:hAnsi="Times New Roman" w:cs="Times New Roman" w:hint="eastAsia"/>
          <w:szCs w:val="21"/>
        </w:rPr>
        <w:instrText>ü</w:instrText>
      </w:r>
      <w:r w:rsidR="00B5206F">
        <w:rPr>
          <w:rFonts w:ascii="Times New Roman" w:eastAsiaTheme="minorEastAsia" w:hAnsi="Times New Roman" w:cs="Times New Roman" w:hint="eastAsia"/>
          <w:szCs w:val="21"/>
        </w:rPr>
        <w:instrText>bner","given":"Martin"},{"family":"Klek","give</w:instrText>
      </w:r>
      <w:r w:rsidR="00B5206F">
        <w:rPr>
          <w:rFonts w:ascii="Times New Roman" w:eastAsiaTheme="minorEastAsia" w:hAnsi="Times New Roman" w:cs="Times New Roman"/>
          <w:szCs w:val="21"/>
        </w:rPr>
        <w:instrText xml:space="preserve">n":"Stanislaw"},{"family":"Laviano","given":"Alessandro"},{"family":"Ljungqvist","given":"Olle"},{"family":"Lobo","given":"Dileep N."},{"family":"Martindale","given":"Robert G."},{"family":"Waitzberg","given":"Dan"},{"family":"Bischoff","given":"Stephan C."},{"family":"Singer","given":"Pierre"}],"issued":{"date-parts":[["2021",7]]},"citation-key":"weimann2021"}}],"schema":"https://github.com/citation-style-language/schema/raw/master/csl-citation.json"}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[15]</w:t>
      </w:r>
      <w:r w:rsidR="00A37313" w:rsidRPr="000F72CE">
        <w:rPr>
          <w:rFonts w:ascii="Times New Roman" w:eastAsiaTheme="minorEastAsia" w:hAnsi="Times New Roman" w:cs="Times New Roman"/>
          <w:szCs w:val="21"/>
        </w:rPr>
        <w:fldChar w:fldCharType="end"/>
      </w:r>
      <w:r w:rsidR="00023EDF" w:rsidRPr="000F72CE">
        <w:rPr>
          <w:rFonts w:ascii="Times New Roman" w:eastAsiaTheme="minorEastAsia" w:hAnsi="Times New Roman" w:cs="Times New Roman"/>
          <w:szCs w:val="21"/>
        </w:rPr>
        <w:t>。</w:t>
      </w:r>
    </w:p>
    <w:p w:rsidR="002B0137" w:rsidRPr="000F72CE" w:rsidRDefault="002B0137" w:rsidP="00BF33CF">
      <w:pPr>
        <w:rPr>
          <w:rFonts w:ascii="Times New Roman" w:eastAsiaTheme="minorEastAsia" w:hAnsi="Times New Roman" w:cs="Times New Roman"/>
          <w:szCs w:val="21"/>
        </w:rPr>
      </w:pPr>
    </w:p>
    <w:p w:rsidR="00BF33CF" w:rsidRPr="000F72CE" w:rsidRDefault="00C53EE8" w:rsidP="00AA0653">
      <w:pPr>
        <w:jc w:val="center"/>
        <w:rPr>
          <w:rFonts w:ascii="Times New Roman" w:eastAsiaTheme="minorEastAsia" w:hAnsi="Times New Roman" w:cs="Times New Roman"/>
          <w:szCs w:val="21"/>
        </w:rPr>
      </w:pPr>
      <w:r w:rsidRPr="000F72CE">
        <w:rPr>
          <w:rFonts w:ascii="Times New Roman" w:eastAsiaTheme="minorEastAsia" w:hAnsi="Times New Roman" w:cs="Times New Roman"/>
          <w:noProof/>
          <w:szCs w:val="21"/>
        </w:rPr>
        <w:drawing>
          <wp:inline distT="0" distB="0" distL="0" distR="0">
            <wp:extent cx="2942167" cy="201410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3599" cy="2069851"/>
                    </a:xfrm>
                    <a:prstGeom prst="rect">
                      <a:avLst/>
                    </a:prstGeom>
                    <a:noFill/>
                    <a:ln>
                      <a:noFill/>
                    </a:ln>
                  </pic:spPr>
                </pic:pic>
              </a:graphicData>
            </a:graphic>
          </wp:inline>
        </w:drawing>
      </w:r>
    </w:p>
    <w:p w:rsidR="00BF33CF" w:rsidRPr="000F72CE" w:rsidRDefault="00BF33CF" w:rsidP="00AA0653">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图</w:t>
      </w:r>
      <w:r w:rsidR="00D81F23" w:rsidRPr="000F72CE">
        <w:rPr>
          <w:rFonts w:ascii="Times New Roman" w:eastAsiaTheme="minorEastAsia" w:hAnsi="Times New Roman" w:cs="Times New Roman"/>
          <w:szCs w:val="21"/>
        </w:rPr>
        <w:t>3</w:t>
      </w:r>
      <w:r w:rsidRPr="000F72CE">
        <w:rPr>
          <w:rFonts w:ascii="Times New Roman" w:eastAsiaTheme="minorEastAsia" w:hAnsi="Times New Roman" w:cs="Times New Roman"/>
          <w:szCs w:val="21"/>
        </w:rPr>
        <w:t xml:space="preserve">. </w:t>
      </w:r>
      <w:r w:rsidR="00AA0653" w:rsidRPr="000F72CE">
        <w:rPr>
          <w:rFonts w:ascii="Times New Roman" w:eastAsiaTheme="minorEastAsia" w:hAnsi="Times New Roman" w:cs="Times New Roman"/>
          <w:szCs w:val="21"/>
        </w:rPr>
        <w:t>营养干预五阶梯模式</w:t>
      </w:r>
    </w:p>
    <w:p w:rsidR="00AA0653" w:rsidRPr="000F72CE" w:rsidRDefault="00AA0653" w:rsidP="00BF33CF">
      <w:pPr>
        <w:rPr>
          <w:rFonts w:ascii="Times New Roman" w:eastAsiaTheme="minorEastAsia" w:hAnsi="Times New Roman" w:cs="Times New Roman"/>
          <w:szCs w:val="21"/>
        </w:rPr>
      </w:pPr>
    </w:p>
    <w:p w:rsidR="00103CE7" w:rsidRPr="000F72CE" w:rsidRDefault="002F2327" w:rsidP="002F2327">
      <w:pPr>
        <w:pStyle w:val="3"/>
        <w:rPr>
          <w:rFonts w:ascii="Times New Roman" w:eastAsiaTheme="minorEastAsia" w:hAnsi="Times New Roman" w:cs="Times New Roman"/>
          <w:sz w:val="21"/>
          <w:szCs w:val="21"/>
        </w:rPr>
      </w:pPr>
      <w:bookmarkStart w:id="10" w:name="_Toc116138335"/>
      <w:bookmarkStart w:id="11" w:name="_Toc121153023"/>
      <w:r w:rsidRPr="000F72CE">
        <w:rPr>
          <w:rFonts w:ascii="Times New Roman" w:eastAsiaTheme="minorEastAsia" w:hAnsi="Times New Roman" w:cs="Times New Roman"/>
          <w:sz w:val="21"/>
          <w:szCs w:val="21"/>
        </w:rPr>
        <w:t>2.3</w:t>
      </w:r>
      <w:r w:rsidR="00103CE7" w:rsidRPr="000F72CE">
        <w:rPr>
          <w:rFonts w:ascii="Times New Roman" w:eastAsiaTheme="minorEastAsia" w:hAnsi="Times New Roman" w:cs="Times New Roman"/>
          <w:sz w:val="21"/>
          <w:szCs w:val="21"/>
        </w:rPr>
        <w:t xml:space="preserve">.1 </w:t>
      </w:r>
      <w:r w:rsidR="00CE3E20" w:rsidRPr="000F72CE">
        <w:rPr>
          <w:rFonts w:ascii="Times New Roman" w:eastAsiaTheme="minorEastAsia" w:hAnsi="Times New Roman" w:cs="Times New Roman"/>
          <w:sz w:val="21"/>
          <w:szCs w:val="21"/>
        </w:rPr>
        <w:t>营养</w:t>
      </w:r>
      <w:r w:rsidR="0040659D" w:rsidRPr="000F72CE">
        <w:rPr>
          <w:rFonts w:ascii="Times New Roman" w:eastAsiaTheme="minorEastAsia" w:hAnsi="Times New Roman" w:cs="Times New Roman"/>
          <w:sz w:val="21"/>
          <w:szCs w:val="21"/>
        </w:rPr>
        <w:t>需要</w:t>
      </w:r>
      <w:r w:rsidR="00CE3E20" w:rsidRPr="000F72CE">
        <w:rPr>
          <w:rFonts w:ascii="Times New Roman" w:eastAsiaTheme="minorEastAsia" w:hAnsi="Times New Roman" w:cs="Times New Roman"/>
          <w:sz w:val="21"/>
          <w:szCs w:val="21"/>
        </w:rPr>
        <w:t>量</w:t>
      </w:r>
      <w:bookmarkEnd w:id="10"/>
      <w:bookmarkEnd w:id="11"/>
    </w:p>
    <w:p w:rsidR="00433C91" w:rsidRDefault="00103CE7" w:rsidP="00433C91">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首选根据间接测热法测得的能量消耗量（</w:t>
      </w:r>
      <w:r w:rsidR="00D21C63">
        <w:rPr>
          <w:rFonts w:ascii="Times New Roman" w:eastAsiaTheme="minorEastAsia" w:hAnsi="Times New Roman" w:cs="Times New Roman"/>
          <w:szCs w:val="21"/>
        </w:rPr>
        <w:t>E</w:t>
      </w:r>
      <w:r w:rsidRPr="000F72CE">
        <w:rPr>
          <w:rFonts w:ascii="Times New Roman" w:eastAsiaTheme="minorEastAsia" w:hAnsi="Times New Roman" w:cs="Times New Roman"/>
          <w:szCs w:val="21"/>
        </w:rPr>
        <w:t xml:space="preserve">nergy </w:t>
      </w:r>
      <w:r w:rsidR="00D21C63">
        <w:rPr>
          <w:rFonts w:ascii="Times New Roman" w:eastAsiaTheme="minorEastAsia" w:hAnsi="Times New Roman" w:cs="Times New Roman"/>
          <w:szCs w:val="21"/>
        </w:rPr>
        <w:t>E</w:t>
      </w:r>
      <w:r w:rsidRPr="000F72CE">
        <w:rPr>
          <w:rFonts w:ascii="Times New Roman" w:eastAsiaTheme="minorEastAsia" w:hAnsi="Times New Roman" w:cs="Times New Roman"/>
          <w:szCs w:val="21"/>
        </w:rPr>
        <w:t>xpenditure</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EE</w:t>
      </w:r>
      <w:r w:rsidRPr="000F72CE">
        <w:rPr>
          <w:rFonts w:ascii="Times New Roman" w:eastAsiaTheme="minorEastAsia" w:hAnsi="Times New Roman" w:cs="Times New Roman"/>
          <w:szCs w:val="21"/>
        </w:rPr>
        <w:t>）确定能量需要量，重症患者还可使用肺动脉导管测得的</w:t>
      </w:r>
      <w:r w:rsidRPr="000F72CE">
        <w:rPr>
          <w:rFonts w:ascii="Times New Roman" w:eastAsiaTheme="minorEastAsia" w:hAnsi="Times New Roman" w:cs="Times New Roman"/>
          <w:szCs w:val="21"/>
        </w:rPr>
        <w:t xml:space="preserve"> VO</w:t>
      </w:r>
      <w:r w:rsidRPr="000F72CE">
        <w:rPr>
          <w:rFonts w:ascii="Times New Roman" w:eastAsiaTheme="minorEastAsia" w:hAnsi="Times New Roman" w:cs="Times New Roman"/>
          <w:szCs w:val="21"/>
          <w:vertAlign w:val="subscript"/>
        </w:rPr>
        <w:t>2</w:t>
      </w:r>
      <w:r w:rsidRPr="000F72CE">
        <w:rPr>
          <w:rFonts w:ascii="Times New Roman" w:eastAsiaTheme="minorEastAsia" w:hAnsi="Times New Roman" w:cs="Times New Roman"/>
          <w:szCs w:val="21"/>
        </w:rPr>
        <w:t>（氧消耗量）或呼吸机测得的</w:t>
      </w:r>
      <w:r w:rsidRPr="000F72CE">
        <w:rPr>
          <w:rFonts w:ascii="Times New Roman" w:eastAsiaTheme="minorEastAsia" w:hAnsi="Times New Roman" w:cs="Times New Roman"/>
          <w:szCs w:val="21"/>
        </w:rPr>
        <w:t>VCO</w:t>
      </w:r>
      <w:r w:rsidRPr="000F72CE">
        <w:rPr>
          <w:rFonts w:ascii="Times New Roman" w:eastAsiaTheme="minorEastAsia" w:hAnsi="Times New Roman" w:cs="Times New Roman"/>
          <w:szCs w:val="21"/>
          <w:vertAlign w:val="subscript"/>
        </w:rPr>
        <w:t>2</w:t>
      </w:r>
      <w:r w:rsidRPr="000F72CE">
        <w:rPr>
          <w:rFonts w:ascii="Times New Roman" w:eastAsiaTheme="minorEastAsia" w:hAnsi="Times New Roman" w:cs="Times New Roman"/>
          <w:szCs w:val="21"/>
        </w:rPr>
        <w:t>（二氧化碳产生量）计算能量需要量</w:t>
      </w:r>
      <w:r w:rsidR="00A37313" w:rsidRPr="000F72CE">
        <w:rPr>
          <w:rFonts w:ascii="Times New Roman" w:eastAsiaTheme="minorEastAsia" w:hAnsi="Times New Roman" w:cs="Times New Roman"/>
          <w:szCs w:val="21"/>
        </w:rPr>
        <w:fldChar w:fldCharType="begin"/>
      </w:r>
      <w:r w:rsidR="00E33C32" w:rsidRPr="000F72CE">
        <w:rPr>
          <w:rFonts w:ascii="Times New Roman" w:eastAsiaTheme="minorEastAsia" w:hAnsi="Times New Roman" w:cs="Times New Roman"/>
          <w:szCs w:val="21"/>
        </w:rPr>
        <w:instrText xml:space="preserve"> ADDIN ZOTERO_ITEM CSL_CITATION {"citationID":"p4M6SVLg","properties":{"formattedCitation":"\\super [16]\\nosupersub{}","plainCitation":"[16]","noteIndex":0},"citationItems":[{"id":21489,"uris":["http://zotero.org/users/8970965/items/3LXFJA4H"],"itemData":{"id":21489,"type":"article-journal","abstract":"Following the new ESPEN Standard Operating Procedures, the previous guidelines to provide best medical nutritional therapy to critically ill patients have been updated. These guidelines define who are the patients at risk, how to assess nutritional status of an ICU patient, how to define the amount …","archive_location":"1105","call-number":"2","container-title":"Clinical Nutrition","DOI":"10.1016/j.clnu.2018.08.037","ISSN":"0261-5614","issue":"1","journalAbbreviation":"Clinical Nutrition","language":"en","license":"5</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","note":"</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 xml:space="preserve"> /reading</w:instrText>
      </w:r>
      <w:r w:rsidR="00E33C32" w:rsidRPr="000F72CE">
        <w:rPr>
          <w:rFonts w:ascii="Times New Roman" w:eastAsiaTheme="minorEastAsia" w:hAnsi="Times New Roman" w:cs="Times New Roman"/>
          <w:szCs w:val="21"/>
        </w:rPr>
        <w:instrText>、</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、促动力</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、促动力药</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、蛋白质</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、估算公式</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、间接测热法</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、间歇性</w:instrText>
      </w:r>
      <w:r w:rsidR="00E33C32" w:rsidRPr="000F72CE">
        <w:rPr>
          <w:rFonts w:ascii="Times New Roman" w:eastAsiaTheme="minorEastAsia" w:hAnsi="Times New Roman" w:cs="Times New Roman"/>
          <w:szCs w:val="21"/>
        </w:rPr>
        <w:instrText xml:space="preserve">EN vs </w:instrText>
      </w:r>
      <w:r w:rsidR="00E33C32" w:rsidRPr="000F72CE">
        <w:rPr>
          <w:rFonts w:ascii="Times New Roman" w:eastAsiaTheme="minorEastAsia" w:hAnsi="Times New Roman" w:cs="Times New Roman"/>
          <w:szCs w:val="21"/>
        </w:rPr>
        <w:instrText>持续性</w:instrText>
      </w:r>
      <w:r w:rsidR="00E33C32" w:rsidRPr="000F72CE">
        <w:rPr>
          <w:rFonts w:ascii="Times New Roman" w:eastAsiaTheme="minorEastAsia" w:hAnsi="Times New Roman" w:cs="Times New Roman"/>
          <w:szCs w:val="21"/>
        </w:rPr>
        <w:instrText xml:space="preserve">EN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、能量</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、评估</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、人工营养</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、筛查</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、时机和方式</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、实际体重</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、校正体重</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、医学营养疗法</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、幽门后</w:instrText>
      </w:r>
      <w:r w:rsidR="00E33C32" w:rsidRPr="000F72CE">
        <w:rPr>
          <w:rFonts w:ascii="Times New Roman" w:eastAsiaTheme="minorEastAsia" w:hAnsi="Times New Roman" w:cs="Times New Roman"/>
          <w:szCs w:val="21"/>
        </w:rPr>
        <w:instrText xml:space="preserve">EN vs </w:instrText>
      </w:r>
      <w:r w:rsidR="00E33C32" w:rsidRPr="000F72CE">
        <w:rPr>
          <w:rFonts w:ascii="Times New Roman" w:eastAsiaTheme="minorEastAsia" w:hAnsi="Times New Roman" w:cs="Times New Roman"/>
          <w:szCs w:val="21"/>
        </w:rPr>
        <w:instrText>胃</w:instrText>
      </w:r>
      <w:r w:rsidR="00E33C32" w:rsidRPr="000F72CE">
        <w:rPr>
          <w:rFonts w:ascii="Times New Roman" w:eastAsiaTheme="minorEastAsia" w:hAnsi="Times New Roman" w:cs="Times New Roman"/>
          <w:szCs w:val="21"/>
        </w:rPr>
        <w:instrText xml:space="preserve">EN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 xml:space="preserve">ebb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 xml:space="preserve">flow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VO2</w:instrText>
      </w:r>
      <w:r w:rsidR="00E33C32" w:rsidRPr="000F72CE">
        <w:rPr>
          <w:rFonts w:ascii="Times New Roman" w:eastAsiaTheme="minorEastAsia" w:hAnsi="Times New Roman" w:cs="Times New Roman"/>
          <w:szCs w:val="21"/>
        </w:rPr>
        <w:instrText>或</w:instrText>
      </w:r>
      <w:r w:rsidR="00E33C32" w:rsidRPr="000F72CE">
        <w:rPr>
          <w:rFonts w:ascii="Times New Roman" w:eastAsiaTheme="minorEastAsia" w:hAnsi="Times New Roman" w:cs="Times New Roman"/>
          <w:szCs w:val="21"/>
        </w:rPr>
        <w:instrText>VCO2</w:instrText>
      </w:r>
      <w:r w:rsidR="00E33C32" w:rsidRPr="000F72CE">
        <w:rPr>
          <w:rFonts w:ascii="Times New Roman" w:eastAsiaTheme="minorEastAsia" w:hAnsi="Times New Roman" w:cs="Times New Roman"/>
          <w:szCs w:val="21"/>
        </w:rPr>
        <w:instrText>测量</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","page":"48-79","source":"7.643 (Q1)","title":"ESPEN guideline on clinical nutrition in the intensive care unit","title-short":"ESPEN</w:instrText>
      </w:r>
      <w:r w:rsidR="00E33C32" w:rsidRPr="000F72CE">
        <w:rPr>
          <w:rFonts w:ascii="Times New Roman" w:eastAsiaTheme="minorEastAsia" w:hAnsi="Times New Roman" w:cs="Times New Roman"/>
          <w:szCs w:val="21"/>
        </w:rPr>
        <w:instrText>重症监护室临床营养指南</w:instrText>
      </w:r>
      <w:r w:rsidR="00E33C32" w:rsidRPr="000F72CE">
        <w:rPr>
          <w:rFonts w:ascii="Times New Roman" w:eastAsiaTheme="minorEastAsia" w:hAnsi="Times New Roman" w:cs="Times New Roman"/>
          <w:szCs w:val="21"/>
        </w:rPr>
        <w:instrText xml:space="preserve">","volume":"38","author":[{"family":"Singer","given":"Pierre"},{"family":"Blaser","given":"Annika Reintam"},{"family":"Berger","given":"Mette M."},{"family":"Alhazzani","given":"Waleed"},{"family":"Calder","given":"Philip C."},{"family":"Casaer","given":"Michael P."},{"family":"Hiesmayr","given":"Michael"},{"family":"Mayer","given":"Konstantin"},{"family":"Montejo","given":"Juan Carlos"},{"family":"Pichard","given":"Claude"},{"family":"Preiser","given":"Jean-Charles"},{"family":"Zanten","given":"Arthur R.H.","non-dropping-particle":"van"},{"family":"Oczkowski","given":"Simon"},{"family":"Szczeklik","given":"Wojciech"},{"family":"Bischoff","given":"Stephan C."}],"issued":{"date-parts":[["2019"]]},"citation-key":"singer2019"},"label":"page"}],"schema":"https://github.com/citation-style-language/schema/raw/master/csl-citation.json"}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[16]</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。当间接测热法、肺动脉导管和呼吸机测定都无法实施时，基于体重估算能量需要量，即每日</w:t>
      </w:r>
      <w:r w:rsidRPr="000F72CE">
        <w:rPr>
          <w:rFonts w:ascii="Times New Roman" w:eastAsiaTheme="minorEastAsia" w:hAnsi="Times New Roman" w:cs="Times New Roman"/>
          <w:szCs w:val="21"/>
        </w:rPr>
        <w:t xml:space="preserve"> 20</w:t>
      </w:r>
      <w:r w:rsidR="00205E05">
        <w:rPr>
          <w:rFonts w:ascii="Times New Roman" w:eastAsiaTheme="minorEastAsia" w:hAnsi="Times New Roman" w:cs="Times New Roman"/>
          <w:szCs w:val="21"/>
        </w:rPr>
        <w:t>-</w:t>
      </w:r>
      <w:r w:rsidRPr="000F72CE">
        <w:rPr>
          <w:rFonts w:ascii="Times New Roman" w:eastAsiaTheme="minorEastAsia" w:hAnsi="Times New Roman" w:cs="Times New Roman"/>
          <w:szCs w:val="21"/>
        </w:rPr>
        <w:t>30 kcal/kg</w:t>
      </w:r>
      <w:r w:rsidR="00A37313" w:rsidRPr="000F72CE">
        <w:rPr>
          <w:rFonts w:ascii="Times New Roman" w:eastAsiaTheme="minorEastAsia" w:hAnsi="Times New Roman" w:cs="Times New Roman"/>
          <w:szCs w:val="21"/>
        </w:rPr>
        <w:fldChar w:fldCharType="begin"/>
      </w:r>
      <w:r w:rsidR="00B5206F">
        <w:rPr>
          <w:rFonts w:ascii="Times New Roman" w:eastAsiaTheme="minorEastAsia" w:hAnsi="Times New Roman" w:cs="Times New Roman"/>
          <w:szCs w:val="21"/>
        </w:rPr>
        <w:instrText xml:space="preserve"> ADDIN ZOTERO_ITEM CSL_CITATION {"citationID":"hdlhAmyd","properties":{"formattedCitation":"\\super [17]\\nosupersub{}","plainCitation":"[17]","noteIndex":0},"citationItems":[{"id":21611,"uris":["http://zotero.org/users/8970965/items/QL9VEFNX"],"itemData":{"id":21611,"type":"article-journal","abstract":"NOTICE: These A.S.P.E.N. Practice Guidelines for Safe Practices for Parenteral Nutrition are based upon general conclusions of health professionals who, in developing such guidelines, have balanced potential benefits to be derived from a particular mode of providing parenteral nutrition feeding formulations. The underlying judgment regarding the propriety for any specific practice guideline or procedure shall be made by the attending health professional in light of all the circumstances presented by the individual patient and the needs and resources particular to the locality. These guidelines are not a substitute for the exercise of such judgment by the health professional, but rather are a tool to be used by the health professional in the exercise of such judgment. These guidelines are voluntary and should not be deemed inclusive of all proper methods of care or exclusive of methods of care reasonably directed toward obtaining the same result.","archive_location":"293</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1","call-number":"2","container-title":"Journal of Parenteral and Enteral Nutrition","DOI":"10.1177/0148607104028006S39","ISSN":"0148-6071","issue":"6","journalAbbreviation":"JPEN J Parenter Enteral Nutr","language":"en","license":"5</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","note":"</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 xml:space="preserve"> /reading</w:instrText>
      </w:r>
      <w:r w:rsidR="00B5206F">
        <w:rPr>
          <w:rFonts w:ascii="Times New Roman" w:eastAsiaTheme="minorEastAsia" w:hAnsi="Times New Roman" w:cs="Times New Roman" w:hint="eastAsia"/>
          <w:szCs w:val="21"/>
        </w:rPr>
        <w:instrText>、</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PN</w:instrText>
      </w:r>
      <w:r w:rsidR="00B5206F">
        <w:rPr>
          <w:rFonts w:ascii="Times New Roman" w:eastAsiaTheme="minorEastAsia" w:hAnsi="Times New Roman" w:cs="Times New Roman" w:hint="eastAsia"/>
          <w:szCs w:val="21"/>
        </w:rPr>
        <w:instrText>的不良事件</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","page":"S39-S70","source":"3.896 (Q3)","title":"Safe Practices for Parenteral Nutrition","title-short":"</w:instrText>
      </w:r>
      <w:r w:rsidR="00B5206F">
        <w:rPr>
          <w:rFonts w:ascii="Times New Roman" w:eastAsiaTheme="minorEastAsia" w:hAnsi="Times New Roman" w:cs="Times New Roman" w:hint="eastAsia"/>
          <w:szCs w:val="21"/>
        </w:rPr>
        <w:instrText>肠外营养的安全措施</w:instrText>
      </w:r>
      <w:r w:rsidR="00B5206F">
        <w:rPr>
          <w:rFonts w:ascii="Times New Roman" w:eastAsiaTheme="minorEastAsia" w:hAnsi="Times New Roman" w:cs="Times New Roman"/>
          <w:szCs w:val="21"/>
        </w:rPr>
        <w:instrText xml:space="preserve">","volume":"28","author":[{"family":"Mirtallo","given":"Jay"},{"family":"Canada","given":"Todd"},{"family":"Johnson","given":"Deborah"},{"family":"Kumpf","given":"Vanessa"},{"family":"Petersen","given":"Craig"},{"family":"Sacks","given":"Gordon"},{"family":"Seres","given":"David"},{"family":"Guenter","given":"Peggi"}],"issued":{"date-parts":[["2004"]]},"citation-key":"mirtallo2004"}}],"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[17]</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w:t>
      </w:r>
      <w:r w:rsidR="000F663B" w:rsidRPr="000F72CE">
        <w:rPr>
          <w:rFonts w:ascii="Times New Roman" w:eastAsiaTheme="minorEastAsia" w:hAnsi="Times New Roman" w:cs="Times New Roman"/>
          <w:szCs w:val="21"/>
        </w:rPr>
        <w:t>在急性疾病的早期阶段，代谢不稳定时，应给予低能量</w:t>
      </w:r>
      <w:r w:rsidR="00A37313" w:rsidRPr="000F72CE">
        <w:rPr>
          <w:rFonts w:ascii="Times New Roman" w:eastAsiaTheme="minorEastAsia" w:hAnsi="Times New Roman" w:cs="Times New Roman"/>
          <w:szCs w:val="21"/>
        </w:rPr>
        <w:fldChar w:fldCharType="begin"/>
      </w:r>
      <w:r w:rsidR="00B5206F">
        <w:rPr>
          <w:rFonts w:ascii="Times New Roman" w:eastAsiaTheme="minorEastAsia" w:hAnsi="Times New Roman" w:cs="Times New Roman"/>
          <w:szCs w:val="21"/>
        </w:rPr>
        <w:instrText xml:space="preserve"> ADDIN ZOTERO_ITEM CSL_CITATION {"citationID":"gJOajXLk","properties":{"formattedCitation":"\\super [17]\\nosupersub{}","plainCitation":"[17]","noteIndex":0},"citationItems":[{"id":21611,"uris":["http://zotero.org/users/8970965/items/QL9VEFNX"],"itemData":{"id":21611,"type":"article-journal","abstract":"NOTICE: These A.S.P.E.N. Practice Guidelines for Safe Practices for Parenteral Nutrition are based upon general conclusions of health professionals who, in developing such guidelines, have balanced potential benefits to be derived from a particular mode of providing parenteral nutrition feeding formulations. The underlying judgment regarding the propriety for any specific practice guideline or procedure shall be made by the attending health professional in light of all the circumstances presented by the individual patient and the needs and resources particular to the locality. These guidelines are not a substitute for the exercise of such judgment by the health professional, but rather are a tool to be used by the health professional in the exercise of such judgment. These guidelines are voluntary and should not be deemed inclusive of all proper methods of care or exclusive of methods of care reasonably directed toward obtaining the same result.","archive_location":"293</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1","call-number":"2","container-title":"Journal of Parenteral and Enteral Nutrition","DOI":"10.1177/0148607104028006S39","ISSN":"0148-6071","issue":"6","journalAbbreviation":"JPEN J Parenter Enteral Nutr","language":"en","license":"5</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","note":"</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 xml:space="preserve"> /reading</w:instrText>
      </w:r>
      <w:r w:rsidR="00B5206F">
        <w:rPr>
          <w:rFonts w:ascii="Times New Roman" w:eastAsiaTheme="minorEastAsia" w:hAnsi="Times New Roman" w:cs="Times New Roman" w:hint="eastAsia"/>
          <w:szCs w:val="21"/>
        </w:rPr>
        <w:instrText>、</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PN</w:instrText>
      </w:r>
      <w:r w:rsidR="00B5206F">
        <w:rPr>
          <w:rFonts w:ascii="Times New Roman" w:eastAsiaTheme="minorEastAsia" w:hAnsi="Times New Roman" w:cs="Times New Roman" w:hint="eastAsia"/>
          <w:szCs w:val="21"/>
        </w:rPr>
        <w:instrText>的不良事件</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","page":"S39-S70","source":"3.896 (Q3)","title":"Safe Practices for Parenteral Nutrition","title-short":"</w:instrText>
      </w:r>
      <w:r w:rsidR="00B5206F">
        <w:rPr>
          <w:rFonts w:ascii="Times New Roman" w:eastAsiaTheme="minorEastAsia" w:hAnsi="Times New Roman" w:cs="Times New Roman" w:hint="eastAsia"/>
          <w:szCs w:val="21"/>
        </w:rPr>
        <w:instrText>肠外营养的安全措施</w:instrText>
      </w:r>
      <w:r w:rsidR="00B5206F">
        <w:rPr>
          <w:rFonts w:ascii="Times New Roman" w:eastAsiaTheme="minorEastAsia" w:hAnsi="Times New Roman" w:cs="Times New Roman"/>
          <w:szCs w:val="21"/>
        </w:rPr>
        <w:instrText xml:space="preserve">","volume":"28","author":[{"family":"Mirtallo","given":"Jay"},{"family":"Canada","given":"Todd"},{"family":"Johnson","given":"Deborah"},{"family":"Kumpf","given":"Vanessa"},{"family":"Petersen","given":"Craig"},{"family":"Sacks","given":"Gordon"},{"family":"Seres","given":"David"},{"family":"Guenter","given":"Peggi"}],"issued":{"date-parts":[["2004"]]},"citation-key":"mirtallo2004"}}],"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0F663B" w:rsidRPr="000F72CE">
        <w:rPr>
          <w:rFonts w:ascii="Times New Roman" w:eastAsiaTheme="minorEastAsia" w:hAnsi="Times New Roman" w:cs="Times New Roman"/>
          <w:kern w:val="0"/>
          <w:szCs w:val="21"/>
          <w:vertAlign w:val="superscript"/>
        </w:rPr>
        <w:t>[17]</w:t>
      </w:r>
      <w:r w:rsidR="00A37313" w:rsidRPr="000F72CE">
        <w:rPr>
          <w:rFonts w:ascii="Times New Roman" w:eastAsiaTheme="minorEastAsia" w:hAnsi="Times New Roman" w:cs="Times New Roman"/>
          <w:szCs w:val="21"/>
        </w:rPr>
        <w:fldChar w:fldCharType="end"/>
      </w:r>
      <w:r w:rsidR="000F663B" w:rsidRPr="000F72CE">
        <w:rPr>
          <w:rFonts w:ascii="Times New Roman" w:eastAsiaTheme="minorEastAsia" w:hAnsi="Times New Roman" w:cs="Times New Roman"/>
          <w:szCs w:val="21"/>
        </w:rPr>
        <w:t>。对于</w:t>
      </w:r>
      <w:r w:rsidR="00B03706" w:rsidRPr="000F72CE">
        <w:rPr>
          <w:rFonts w:ascii="Times New Roman" w:eastAsiaTheme="minorEastAsia" w:hAnsi="Times New Roman" w:cs="Times New Roman"/>
          <w:szCs w:val="21"/>
        </w:rPr>
        <w:t>持续较长时间严重营养不良</w:t>
      </w:r>
      <w:r w:rsidR="00CE3E20" w:rsidRPr="000F72CE">
        <w:rPr>
          <w:rFonts w:ascii="Times New Roman" w:eastAsiaTheme="minorEastAsia" w:hAnsi="Times New Roman" w:cs="Times New Roman"/>
          <w:szCs w:val="21"/>
        </w:rPr>
        <w:t>的</w:t>
      </w:r>
      <w:r w:rsidR="00B03706" w:rsidRPr="000F72CE">
        <w:rPr>
          <w:rFonts w:ascii="Times New Roman" w:eastAsiaTheme="minorEastAsia" w:hAnsi="Times New Roman" w:cs="Times New Roman"/>
          <w:szCs w:val="21"/>
        </w:rPr>
        <w:t>患者</w:t>
      </w:r>
      <w:r w:rsidR="000F663B" w:rsidRPr="000F72CE">
        <w:rPr>
          <w:rFonts w:ascii="Times New Roman" w:eastAsiaTheme="minorEastAsia" w:hAnsi="Times New Roman" w:cs="Times New Roman"/>
          <w:szCs w:val="21"/>
        </w:rPr>
        <w:t>，</w:t>
      </w:r>
      <w:r w:rsidR="00B03706" w:rsidRPr="000F72CE">
        <w:rPr>
          <w:rFonts w:ascii="Times New Roman" w:eastAsiaTheme="minorEastAsia" w:hAnsi="Times New Roman" w:cs="Times New Roman"/>
          <w:szCs w:val="21"/>
        </w:rPr>
        <w:t>起始</w:t>
      </w:r>
      <w:r w:rsidR="000F663B" w:rsidRPr="000F72CE">
        <w:rPr>
          <w:rFonts w:ascii="Times New Roman" w:eastAsiaTheme="minorEastAsia" w:hAnsi="Times New Roman" w:cs="Times New Roman"/>
          <w:szCs w:val="21"/>
        </w:rPr>
        <w:t>也</w:t>
      </w:r>
      <w:r w:rsidR="00B03706" w:rsidRPr="000F72CE">
        <w:rPr>
          <w:rFonts w:ascii="Times New Roman" w:eastAsiaTheme="minorEastAsia" w:hAnsi="Times New Roman" w:cs="Times New Roman"/>
          <w:szCs w:val="21"/>
        </w:rPr>
        <w:t>应给予低能量，</w:t>
      </w:r>
      <w:r w:rsidR="00E541EC" w:rsidRPr="000F72CE">
        <w:rPr>
          <w:rFonts w:ascii="Times New Roman" w:eastAsiaTheme="minorEastAsia" w:hAnsi="Times New Roman" w:cs="Times New Roman"/>
          <w:szCs w:val="21"/>
        </w:rPr>
        <w:t>以防再喂养综合征</w:t>
      </w:r>
      <w:r w:rsidR="00A37313" w:rsidRPr="000F72CE">
        <w:rPr>
          <w:rFonts w:ascii="Times New Roman" w:eastAsiaTheme="minorEastAsia" w:hAnsi="Times New Roman" w:cs="Times New Roman"/>
          <w:szCs w:val="21"/>
        </w:rPr>
        <w:fldChar w:fldCharType="begin"/>
      </w:r>
      <w:r w:rsidR="00E33C32" w:rsidRPr="000F72CE">
        <w:rPr>
          <w:rFonts w:ascii="Times New Roman" w:eastAsiaTheme="minorEastAsia" w:hAnsi="Times New Roman" w:cs="Times New Roman"/>
          <w:szCs w:val="21"/>
        </w:rPr>
        <w:instrText xml:space="preserve"> ADDIN ZOTERO_ITEM CSL_CITATION {"citationID":"6T1SpwFX","properties":{"formattedCitation":"\\super [18]\\nosupersub{}","plainCitation":"[18]","noteIndex":0},"citationItems":[{"id":23445,"uris":["http://zotero.org/users/8970965/items/779ZD7ZN"],"itemData":{"id":23445,"type":"article-journal","abstract":"INTRODUCTION\nIn the spring of 2017, the American Society for Parenteral and Enteral Nutrition (ASPEN) Parenteral Nutrition Safety Committee and the Clinical Practice Committee convened an interprofessional task force to develop consensus recommendations for identifying patients with or at risk for refeeding syndrome (RS) and for avoiding and managing the condition. This report provides narrative review and consensus recommendations in hospitalized adult and pediatric populations.\n\n\nMETHODS\nBecause of the variation in definitions and methods reported in the literature, a consensus process was developed. Subgroups of authors investigated specific issues through literature review. Summaries were presented to the entire group for discussion via email and teleconferences. Each section was then compiled into a master document, several revisions of which were reviewed by the committee.\n\n\nFINDINGS/RECOMMENDATIONS\nThis group proposes a new clinical definition, and criteria for stratifying risk with treatment and screening strategies. The authors propose that RS diagnostic criteria be stratified as follows: a decrease in any 1, 2, or 3 of serum phosphorus, potassium, and/or magnesium levels by 10 percent -20 percent  (mild), 20 percent -30 percent  (moderate), or &gt;30 percent  and/or organ dysfunction resulting from a decrease in any of these and/or due to thiamin deficiency (severe), occurring within 5 days of reintroduction of calories.\n\n\nCONCLUSIONS\nThese consensus recommendations are intended to provide guidance regarding recognizing risk and identifying, stratifying, avoiding and managing RS. This consensus definition is additionally intended to be used as a basis for further research into the incidence, consequences, pathophysiology, avoidance, and treatment of RS.\n\n</w:instrText>
      </w:r>
      <w:r w:rsidR="00E33C32" w:rsidRPr="000F72CE">
        <w:rPr>
          <w:rFonts w:ascii="Times New Roman" w:eastAsiaTheme="minorEastAsia" w:hAnsi="Times New Roman" w:cs="Times New Roman"/>
          <w:szCs w:val="21"/>
        </w:rPr>
        <w:instrText>【摘要翻译】介绍</w:instrText>
      </w:r>
      <w:r w:rsidR="00E33C32" w:rsidRPr="000F72CE">
        <w:rPr>
          <w:rFonts w:ascii="Times New Roman" w:eastAsiaTheme="minorEastAsia" w:hAnsi="Times New Roman" w:cs="Times New Roman"/>
          <w:szCs w:val="21"/>
        </w:rPr>
        <w:instrText>\n2017</w:instrText>
      </w:r>
      <w:r w:rsidR="00E33C32" w:rsidRPr="000F72CE">
        <w:rPr>
          <w:rFonts w:ascii="Times New Roman" w:eastAsiaTheme="minorEastAsia" w:hAnsi="Times New Roman" w:cs="Times New Roman"/>
          <w:szCs w:val="21"/>
        </w:rPr>
        <w:instrText>年春天，美国肠外和肠内营养学会</w:instrText>
      </w:r>
      <w:r w:rsidR="00E33C32" w:rsidRPr="000F72CE">
        <w:rPr>
          <w:rFonts w:ascii="Times New Roman" w:eastAsiaTheme="minorEastAsia" w:hAnsi="Times New Roman" w:cs="Times New Roman"/>
          <w:szCs w:val="21"/>
        </w:rPr>
        <w:instrText>(ASPEN)</w:instrText>
      </w:r>
      <w:r w:rsidR="00E33C32" w:rsidRPr="000F72CE">
        <w:rPr>
          <w:rFonts w:ascii="Times New Roman" w:eastAsiaTheme="minorEastAsia" w:hAnsi="Times New Roman" w:cs="Times New Roman"/>
          <w:szCs w:val="21"/>
        </w:rPr>
        <w:instrText>肠外营养安全委员会和临床实践委员会召集了一个专业间特别工作组，为识别再喂养综合征</w:instrText>
      </w:r>
      <w:r w:rsidR="00E33C32" w:rsidRPr="000F72CE">
        <w:rPr>
          <w:rFonts w:ascii="Times New Roman" w:eastAsiaTheme="minorEastAsia" w:hAnsi="Times New Roman" w:cs="Times New Roman"/>
          <w:szCs w:val="21"/>
        </w:rPr>
        <w:instrText>(RS)</w:instrText>
      </w:r>
      <w:r w:rsidR="00E33C32" w:rsidRPr="000F72CE">
        <w:rPr>
          <w:rFonts w:ascii="Times New Roman" w:eastAsiaTheme="minorEastAsia" w:hAnsi="Times New Roman" w:cs="Times New Roman"/>
          <w:szCs w:val="21"/>
        </w:rPr>
        <w:instrText>患者或有风险的患者以及避免和管理这种情况制定共识建议。这份报告提供了在住院成人和儿科人群中的叙述性回顾和共识建议。</w:instrText>
      </w:r>
      <w:r w:rsidR="00E33C32" w:rsidRPr="000F72CE">
        <w:rPr>
          <w:rFonts w:ascii="Times New Roman" w:eastAsiaTheme="minorEastAsia" w:hAnsi="Times New Roman" w:cs="Times New Roman"/>
          <w:szCs w:val="21"/>
        </w:rPr>
        <w:instrText>\n\n\n</w:instrText>
      </w:r>
      <w:r w:rsidR="00E33C32" w:rsidRPr="000F72CE">
        <w:rPr>
          <w:rFonts w:ascii="Times New Roman" w:eastAsiaTheme="minorEastAsia" w:hAnsi="Times New Roman" w:cs="Times New Roman"/>
          <w:szCs w:val="21"/>
        </w:rPr>
        <w:instrText>方法</w:instrText>
      </w:r>
      <w:r w:rsidR="00E33C32" w:rsidRPr="000F72CE">
        <w:rPr>
          <w:rFonts w:ascii="Times New Roman" w:eastAsiaTheme="minorEastAsia" w:hAnsi="Times New Roman" w:cs="Times New Roman"/>
          <w:szCs w:val="21"/>
        </w:rPr>
        <w:instrText>\n</w:instrText>
      </w:r>
      <w:r w:rsidR="00E33C32" w:rsidRPr="000F72CE">
        <w:rPr>
          <w:rFonts w:ascii="Times New Roman" w:eastAsiaTheme="minorEastAsia" w:hAnsi="Times New Roman" w:cs="Times New Roman"/>
          <w:szCs w:val="21"/>
        </w:rPr>
        <w:instrText>由于文献中报道的定义和方法的不同，形成了一个共识过程。作者分组通过文献综述对具体问题进行了调查。摘要通过电子邮件和电话会议提交给整个小组讨论。然后将每一节汇编成一份总文件，委员会审查了对总文件的几处订正。</w:instrText>
      </w:r>
      <w:r w:rsidR="00E33C32" w:rsidRPr="000F72CE">
        <w:rPr>
          <w:rFonts w:ascii="Times New Roman" w:eastAsiaTheme="minorEastAsia" w:hAnsi="Times New Roman" w:cs="Times New Roman"/>
          <w:szCs w:val="21"/>
        </w:rPr>
        <w:instrText>\n\n\n</w:instrText>
      </w:r>
      <w:r w:rsidR="00E33C32" w:rsidRPr="000F72CE">
        <w:rPr>
          <w:rFonts w:ascii="Times New Roman" w:eastAsiaTheme="minorEastAsia" w:hAnsi="Times New Roman" w:cs="Times New Roman"/>
          <w:szCs w:val="21"/>
        </w:rPr>
        <w:instrText>调查结果</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建议</w:instrText>
      </w:r>
      <w:r w:rsidR="00E33C32" w:rsidRPr="000F72CE">
        <w:rPr>
          <w:rFonts w:ascii="Times New Roman" w:eastAsiaTheme="minorEastAsia" w:hAnsi="Times New Roman" w:cs="Times New Roman"/>
          <w:szCs w:val="21"/>
        </w:rPr>
        <w:instrText>\n</w:instrText>
      </w:r>
      <w:r w:rsidR="00E33C32" w:rsidRPr="000F72CE">
        <w:rPr>
          <w:rFonts w:ascii="Times New Roman" w:eastAsiaTheme="minorEastAsia" w:hAnsi="Times New Roman" w:cs="Times New Roman"/>
          <w:szCs w:val="21"/>
        </w:rPr>
        <w:instrText>这个小组提出了一个新的临床定义，以及用治疗和筛查策略分层风险的标准。作者建议将</w:instrText>
      </w:r>
      <w:r w:rsidR="00E33C32" w:rsidRPr="000F72CE">
        <w:rPr>
          <w:rFonts w:ascii="Times New Roman" w:eastAsiaTheme="minorEastAsia" w:hAnsi="Times New Roman" w:cs="Times New Roman"/>
          <w:szCs w:val="21"/>
        </w:rPr>
        <w:instrText>RS</w:instrText>
      </w:r>
      <w:r w:rsidR="00E33C32" w:rsidRPr="000F72CE">
        <w:rPr>
          <w:rFonts w:ascii="Times New Roman" w:eastAsiaTheme="minorEastAsia" w:hAnsi="Times New Roman" w:cs="Times New Roman"/>
          <w:szCs w:val="21"/>
        </w:rPr>
        <w:instrText>的诊断标准划分为：在重新摄入卡路里后</w:instrText>
      </w:r>
      <w:r w:rsidR="00E33C32" w:rsidRPr="000F72CE">
        <w:rPr>
          <w:rFonts w:ascii="Times New Roman" w:eastAsiaTheme="minorEastAsia" w:hAnsi="Times New Roman" w:cs="Times New Roman"/>
          <w:szCs w:val="21"/>
        </w:rPr>
        <w:instrText>5</w:instrText>
      </w:r>
      <w:r w:rsidR="00E33C32" w:rsidRPr="000F72CE">
        <w:rPr>
          <w:rFonts w:ascii="Times New Roman" w:eastAsiaTheme="minorEastAsia" w:hAnsi="Times New Roman" w:cs="Times New Roman"/>
          <w:szCs w:val="21"/>
        </w:rPr>
        <w:instrText>天内，血清磷、钾和</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或镁的任何</w:instrText>
      </w:r>
      <w:r w:rsidR="00E33C32" w:rsidRPr="000F72CE">
        <w:rPr>
          <w:rFonts w:ascii="Times New Roman" w:eastAsiaTheme="minorEastAsia" w:hAnsi="Times New Roman" w:cs="Times New Roman"/>
          <w:szCs w:val="21"/>
        </w:rPr>
        <w:instrText>1</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2</w:instrText>
      </w:r>
      <w:r w:rsidR="00E33C32" w:rsidRPr="000F72CE">
        <w:rPr>
          <w:rFonts w:ascii="Times New Roman" w:eastAsiaTheme="minorEastAsia" w:hAnsi="Times New Roman" w:cs="Times New Roman"/>
          <w:szCs w:val="21"/>
        </w:rPr>
        <w:instrText>或</w:instrText>
      </w:r>
      <w:r w:rsidR="00E33C32" w:rsidRPr="000F72CE">
        <w:rPr>
          <w:rFonts w:ascii="Times New Roman" w:eastAsiaTheme="minorEastAsia" w:hAnsi="Times New Roman" w:cs="Times New Roman"/>
          <w:szCs w:val="21"/>
        </w:rPr>
        <w:instrText>3</w:instrText>
      </w:r>
      <w:r w:rsidR="00E33C32" w:rsidRPr="000F72CE">
        <w:rPr>
          <w:rFonts w:ascii="Times New Roman" w:eastAsiaTheme="minorEastAsia" w:hAnsi="Times New Roman" w:cs="Times New Roman"/>
          <w:szCs w:val="21"/>
        </w:rPr>
        <w:instrText>水平下降</w:instrText>
      </w:r>
      <w:r w:rsidR="00E33C32" w:rsidRPr="000F72CE">
        <w:rPr>
          <w:rFonts w:ascii="Times New Roman" w:eastAsiaTheme="minorEastAsia" w:hAnsi="Times New Roman" w:cs="Times New Roman"/>
          <w:szCs w:val="21"/>
        </w:rPr>
        <w:instrText>10%-20%</w:instrText>
      </w:r>
      <w:r w:rsidR="00E33C32" w:rsidRPr="000F72CE">
        <w:rPr>
          <w:rFonts w:ascii="Times New Roman" w:eastAsiaTheme="minorEastAsia" w:hAnsi="Times New Roman" w:cs="Times New Roman"/>
          <w:szCs w:val="21"/>
        </w:rPr>
        <w:instrText>（轻度）、</w:instrText>
      </w:r>
      <w:r w:rsidR="00E33C32" w:rsidRPr="000F72CE">
        <w:rPr>
          <w:rFonts w:ascii="Times New Roman" w:eastAsiaTheme="minorEastAsia" w:hAnsi="Times New Roman" w:cs="Times New Roman"/>
          <w:szCs w:val="21"/>
        </w:rPr>
        <w:instrText>20%-30%</w:instrText>
      </w:r>
      <w:r w:rsidR="00E33C32" w:rsidRPr="000F72CE">
        <w:rPr>
          <w:rFonts w:ascii="Times New Roman" w:eastAsiaTheme="minorEastAsia" w:hAnsi="Times New Roman" w:cs="Times New Roman"/>
          <w:szCs w:val="21"/>
        </w:rPr>
        <w:instrText>（中度）或</w:instrText>
      </w:r>
      <w:r w:rsidR="00E33C32" w:rsidRPr="000F72CE">
        <w:rPr>
          <w:rFonts w:ascii="Times New Roman" w:eastAsiaTheme="minorEastAsia" w:hAnsi="Times New Roman" w:cs="Times New Roman"/>
          <w:szCs w:val="21"/>
        </w:rPr>
        <w:instrText>&gt;30%</w:instrText>
      </w:r>
      <w:r w:rsidR="00E33C32" w:rsidRPr="000F72CE">
        <w:rPr>
          <w:rFonts w:ascii="Times New Roman" w:eastAsiaTheme="minorEastAsia" w:hAnsi="Times New Roman" w:cs="Times New Roman"/>
          <w:szCs w:val="21"/>
        </w:rPr>
        <w:instrText>和</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或由于上述任何一项的下降和</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或由于硫胺素缺乏而导致的器官功能障碍（严重）。</w:instrText>
      </w:r>
      <w:r w:rsidR="00E33C32" w:rsidRPr="000F72CE">
        <w:rPr>
          <w:rFonts w:ascii="Times New Roman" w:eastAsiaTheme="minorEastAsia" w:hAnsi="Times New Roman" w:cs="Times New Roman"/>
          <w:szCs w:val="21"/>
        </w:rPr>
        <w:instrText>\n\n\n</w:instrText>
      </w:r>
      <w:r w:rsidR="00E33C32" w:rsidRPr="000F72CE">
        <w:rPr>
          <w:rFonts w:ascii="Times New Roman" w:eastAsiaTheme="minorEastAsia" w:hAnsi="Times New Roman" w:cs="Times New Roman"/>
          <w:szCs w:val="21"/>
        </w:rPr>
        <w:instrText>结论</w:instrText>
      </w:r>
      <w:r w:rsidR="00E33C32" w:rsidRPr="000F72CE">
        <w:rPr>
          <w:rFonts w:ascii="Times New Roman" w:eastAsiaTheme="minorEastAsia" w:hAnsi="Times New Roman" w:cs="Times New Roman"/>
          <w:szCs w:val="21"/>
        </w:rPr>
        <w:instrText>\n</w:instrText>
      </w:r>
      <w:r w:rsidR="00E33C32" w:rsidRPr="000F72CE">
        <w:rPr>
          <w:rFonts w:ascii="Times New Roman" w:eastAsiaTheme="minorEastAsia" w:hAnsi="Times New Roman" w:cs="Times New Roman"/>
          <w:szCs w:val="21"/>
        </w:rPr>
        <w:instrText>这些共识建议旨在提供关于识别风险和识别、分层、避免和管理风险的指导。这一共识的定义还打算用作进一步研究</w:instrText>
      </w:r>
      <w:r w:rsidR="00E33C32" w:rsidRPr="000F72CE">
        <w:rPr>
          <w:rFonts w:ascii="Times New Roman" w:eastAsiaTheme="minorEastAsia" w:hAnsi="Times New Roman" w:cs="Times New Roman"/>
          <w:szCs w:val="21"/>
        </w:rPr>
        <w:instrText>RS</w:instrText>
      </w:r>
      <w:r w:rsidR="00E33C32" w:rsidRPr="000F72CE">
        <w:rPr>
          <w:rFonts w:ascii="Times New Roman" w:eastAsiaTheme="minorEastAsia" w:hAnsi="Times New Roman" w:cs="Times New Roman"/>
          <w:szCs w:val="21"/>
        </w:rPr>
        <w:instrText>的发病率，后果，病理生理学，避免和治疗的基础。</w:instrText>
      </w:r>
      <w:r w:rsidR="00E33C32" w:rsidRPr="000F72CE">
        <w:rPr>
          <w:rFonts w:ascii="Times New Roman" w:eastAsiaTheme="minorEastAsia" w:hAnsi="Times New Roman" w:cs="Times New Roman"/>
          <w:szCs w:val="21"/>
        </w:rPr>
        <w:instrText>","archive_location":"90","call-number":"4","container-title":"Nutrition in Clinical Practice","DOI":"10.1002/ncp.10474","ISSN":"0884-5336","issue":"2","journalAbbreviation":"Nutrition in Clinical Practice","language":"en","page":"178-195","source":"3.204 (Q3)","title":"ASPEN Consensus Recommendations for Refeeding Syndrome","title-short":"ASPEN</w:instrText>
      </w:r>
      <w:r w:rsidR="00E33C32" w:rsidRPr="000F72CE">
        <w:rPr>
          <w:rFonts w:ascii="Times New Roman" w:eastAsiaTheme="minorEastAsia" w:hAnsi="Times New Roman" w:cs="Times New Roman"/>
          <w:szCs w:val="21"/>
        </w:rPr>
        <w:instrText>共识建议再喂养综合征</w:instrText>
      </w:r>
      <w:r w:rsidR="00E33C32" w:rsidRPr="000F72CE">
        <w:rPr>
          <w:rFonts w:ascii="Times New Roman" w:eastAsiaTheme="minorEastAsia" w:hAnsi="Times New Roman" w:cs="Times New Roman"/>
          <w:szCs w:val="21"/>
        </w:rPr>
        <w:instrText xml:space="preserve">","volume":"35","author":[{"family":"Silva","given":"Joshua S. V.","non-dropping-particle":"da"},{"family":"Seres","given":"David S."},{"family":"Sabino","given":"Kim"},{"family":"Adams","given":"Stephen C."},{"family":"Berdahl","given":"Gideon J."},{"family":"Citty","given":"Sandra Wolfe"},{"family":"Cober","given":"M. Petrea"},{"family":"Evans","given":"David C."},{"family":"Greaves","given":"June R."},{"family":"Gura","given":"Kathleen M."},{"family":"Michalski","given":"Austin"},{"family":"Plogsted","given":"Stephen"},{"family":"Sacks","given":"Gordon S."},{"family":"Tucker","given":"Anne M."},{"family":"Worthington","given":"Patricia"},{"family":"Walker","given":"Renee N."},{"family":"Ayers","given":"Phil"},{"literal":"Parenteral Nutrition Safety and Clinical Practice Committees, American Society for Parenteral and Enteral Nutrition"}],"issued":{"date-parts":[["2020"]]},"citation-key":"dasilvaASPENConsensusRecommendations2020"}}],"schema":"https://github.com/citation-style-language/schema/raw/master/csl-citation.json"}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E33C32" w:rsidRPr="000F72CE">
        <w:rPr>
          <w:rFonts w:ascii="Times New Roman" w:eastAsiaTheme="minorEastAsia" w:hAnsi="Times New Roman" w:cs="Times New Roman"/>
          <w:kern w:val="0"/>
          <w:szCs w:val="21"/>
          <w:vertAlign w:val="superscript"/>
        </w:rPr>
        <w:t>[18]</w:t>
      </w:r>
      <w:r w:rsidR="00A37313" w:rsidRPr="000F72CE">
        <w:rPr>
          <w:rFonts w:ascii="Times New Roman" w:eastAsiaTheme="minorEastAsia" w:hAnsi="Times New Roman" w:cs="Times New Roman"/>
          <w:szCs w:val="21"/>
        </w:rPr>
        <w:fldChar w:fldCharType="end"/>
      </w:r>
      <w:r w:rsidR="00E541EC" w:rsidRPr="000F72CE">
        <w:rPr>
          <w:rFonts w:ascii="Times New Roman" w:eastAsiaTheme="minorEastAsia" w:hAnsi="Times New Roman" w:cs="Times New Roman"/>
          <w:szCs w:val="21"/>
        </w:rPr>
        <w:t>。</w:t>
      </w:r>
    </w:p>
    <w:p w:rsidR="00C140F3" w:rsidRPr="000F72CE" w:rsidRDefault="003359FD" w:rsidP="00433C91">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蛋白质</w:t>
      </w:r>
      <w:r w:rsidR="0040659D" w:rsidRPr="000F72CE">
        <w:rPr>
          <w:rFonts w:ascii="Times New Roman" w:eastAsiaTheme="minorEastAsia" w:hAnsi="Times New Roman" w:cs="Times New Roman"/>
          <w:szCs w:val="21"/>
        </w:rPr>
        <w:t>需要</w:t>
      </w:r>
      <w:r w:rsidRPr="000F72CE">
        <w:rPr>
          <w:rFonts w:ascii="Times New Roman" w:eastAsiaTheme="minorEastAsia" w:hAnsi="Times New Roman" w:cs="Times New Roman"/>
          <w:szCs w:val="21"/>
        </w:rPr>
        <w:t>量</w:t>
      </w:r>
      <w:r w:rsidR="0040659D" w:rsidRPr="000F72CE">
        <w:rPr>
          <w:rFonts w:ascii="Times New Roman" w:eastAsiaTheme="minorEastAsia" w:hAnsi="Times New Roman" w:cs="Times New Roman"/>
          <w:szCs w:val="21"/>
        </w:rPr>
        <w:t>一般</w:t>
      </w:r>
      <w:r w:rsidRPr="000F72CE">
        <w:rPr>
          <w:rFonts w:ascii="Times New Roman" w:eastAsiaTheme="minorEastAsia" w:hAnsi="Times New Roman" w:cs="Times New Roman"/>
          <w:szCs w:val="21"/>
        </w:rPr>
        <w:t>为</w:t>
      </w:r>
      <w:r w:rsidR="0040659D" w:rsidRPr="000F72CE">
        <w:rPr>
          <w:rFonts w:ascii="Times New Roman" w:eastAsiaTheme="minorEastAsia" w:hAnsi="Times New Roman" w:cs="Times New Roman"/>
          <w:szCs w:val="21"/>
        </w:rPr>
        <w:t>0.8</w:t>
      </w:r>
      <w:r w:rsidR="00205E05">
        <w:rPr>
          <w:rFonts w:ascii="Times New Roman" w:eastAsiaTheme="minorEastAsia" w:hAnsi="Times New Roman" w:cs="Times New Roman"/>
          <w:szCs w:val="21"/>
        </w:rPr>
        <w:t>-</w:t>
      </w:r>
      <w:r w:rsidR="00B032D3" w:rsidRPr="000F72CE">
        <w:rPr>
          <w:rFonts w:ascii="Times New Roman" w:eastAsiaTheme="minorEastAsia" w:hAnsi="Times New Roman" w:cs="Times New Roman"/>
          <w:szCs w:val="21"/>
        </w:rPr>
        <w:t>1.2</w:t>
      </w:r>
      <w:r w:rsidR="006A7C4A" w:rsidRPr="000F72CE">
        <w:rPr>
          <w:rFonts w:ascii="Times New Roman" w:eastAsiaTheme="minorEastAsia" w:hAnsi="Times New Roman" w:cs="Times New Roman"/>
          <w:szCs w:val="21"/>
        </w:rPr>
        <w:t>g/kg/d</w:t>
      </w:r>
      <w:r w:rsidR="006A7C4A" w:rsidRPr="000F72CE">
        <w:rPr>
          <w:rFonts w:ascii="Times New Roman" w:eastAsiaTheme="minorEastAsia" w:hAnsi="Times New Roman" w:cs="Times New Roman"/>
          <w:szCs w:val="21"/>
        </w:rPr>
        <w:t>，</w:t>
      </w:r>
      <w:r w:rsidR="0040659D" w:rsidRPr="000F72CE">
        <w:rPr>
          <w:rFonts w:ascii="Times New Roman" w:eastAsiaTheme="minorEastAsia" w:hAnsi="Times New Roman" w:cs="Times New Roman"/>
          <w:szCs w:val="21"/>
        </w:rPr>
        <w:t>分解代谢状态时</w:t>
      </w:r>
      <w:r w:rsidR="00400532" w:rsidRPr="000F72CE">
        <w:rPr>
          <w:rFonts w:ascii="Times New Roman" w:eastAsiaTheme="minorEastAsia" w:hAnsi="Times New Roman" w:cs="Times New Roman"/>
          <w:szCs w:val="21"/>
        </w:rPr>
        <w:t>可</w:t>
      </w:r>
      <w:r w:rsidR="00D67060" w:rsidRPr="000F72CE">
        <w:rPr>
          <w:rFonts w:ascii="Times New Roman" w:eastAsiaTheme="minorEastAsia" w:hAnsi="Times New Roman" w:cs="Times New Roman"/>
          <w:szCs w:val="21"/>
        </w:rPr>
        <w:t>增加至</w:t>
      </w:r>
      <w:r w:rsidR="006A7C4A" w:rsidRPr="000F72CE">
        <w:rPr>
          <w:rFonts w:ascii="Times New Roman" w:eastAsiaTheme="minorEastAsia" w:hAnsi="Times New Roman" w:cs="Times New Roman"/>
          <w:szCs w:val="21"/>
        </w:rPr>
        <w:t>1.2</w:t>
      </w:r>
      <w:r w:rsidR="00205E05">
        <w:rPr>
          <w:rFonts w:ascii="Times New Roman" w:eastAsiaTheme="minorEastAsia" w:hAnsi="Times New Roman" w:cs="Times New Roman"/>
          <w:szCs w:val="21"/>
        </w:rPr>
        <w:t>-</w:t>
      </w:r>
      <w:r w:rsidR="006A7C4A" w:rsidRPr="000F72CE">
        <w:rPr>
          <w:rFonts w:ascii="Times New Roman" w:eastAsiaTheme="minorEastAsia" w:hAnsi="Times New Roman" w:cs="Times New Roman"/>
          <w:szCs w:val="21"/>
        </w:rPr>
        <w:t>2g/kg/d</w:t>
      </w:r>
      <w:r w:rsidR="00A37313" w:rsidRPr="000F72CE">
        <w:rPr>
          <w:rFonts w:ascii="Times New Roman" w:eastAsiaTheme="minorEastAsia" w:hAnsi="Times New Roman" w:cs="Times New Roman"/>
          <w:szCs w:val="21"/>
        </w:rPr>
        <w:fldChar w:fldCharType="begin"/>
      </w:r>
      <w:r w:rsidR="00B5206F">
        <w:rPr>
          <w:rFonts w:ascii="Times New Roman" w:eastAsiaTheme="minorEastAsia" w:hAnsi="Times New Roman" w:cs="Times New Roman"/>
          <w:szCs w:val="21"/>
        </w:rPr>
        <w:instrText xml:space="preserve"> ADDIN ZOTERO_ITEM CSL_CITATION {"citationID":"KQxuTUYP","properties":{"formattedCitation":"\\super [17]\\nosupersub{}","plainCitation":"[17]","noteIndex":0},"citationItems":[{"id":21611,"uris":["http://zotero.org/users/8970965/items/QL9VEFNX"],"itemData":{"id":21611,"type":"article-journal","abstract":"NOTICE: These A.S.P.E.N. Practice Guidelines for Safe Practices for Parenteral Nutrition are based upon general conclusions of health professionals who, in developing such guidelines, have balanced potential benefits to be derived from a particular mode of providing parenteral nutrition feeding formulations. The underlying judgment regarding the propriety for any specific practice guideline or procedure shall be made by the attending health professional in light of all the circumstances presented by the individual patient and the needs and resources particular to the locality. These guidelines are not a substitute for the exercise of such judgment by the health professional, but rather are a tool to be used by the health professional in the exercise of such judgment. These guidelines are voluntary and should not be deemed inclusive of all proper methods of care or exclusive of methods of care reasonably directed toward obtaining the same result.","archive_location":"293</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1","call-number":"2","container-title":"Journal of Parenteral and Enteral Nutrition","DOI":"10.1177/0148607104028006S39","ISSN":"0148-6071","issue":"6","journalAbbreviation":"JPEN J Parenter Enteral Nutr","language":"en","license":"5</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","note":"</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 xml:space="preserve"> /reading</w:instrText>
      </w:r>
      <w:r w:rsidR="00B5206F">
        <w:rPr>
          <w:rFonts w:ascii="Times New Roman" w:eastAsiaTheme="minorEastAsia" w:hAnsi="Times New Roman" w:cs="Times New Roman" w:hint="eastAsia"/>
          <w:szCs w:val="21"/>
        </w:rPr>
        <w:instrText>、</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hint="eastAsia"/>
          <w:szCs w:val="21"/>
        </w:rPr>
        <w:instrText>、</w:instrText>
      </w:r>
      <w:r w:rsidR="00B5206F">
        <w:rPr>
          <w:rFonts w:ascii="Times New Roman" w:eastAsiaTheme="minorEastAsia" w:hAnsi="Times New Roman" w:cs="Times New Roman"/>
          <w:szCs w:val="21"/>
        </w:rPr>
        <w:instrText>PN</w:instrText>
      </w:r>
      <w:r w:rsidR="00B5206F">
        <w:rPr>
          <w:rFonts w:ascii="Times New Roman" w:eastAsiaTheme="minorEastAsia" w:hAnsi="Times New Roman" w:cs="Times New Roman" w:hint="eastAsia"/>
          <w:szCs w:val="21"/>
        </w:rPr>
        <w:instrText>的不良事件</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","page":"S39-S70","source":"3.896 (Q3)","title":"Safe Practices for Parenteral Nutrition","title-short":"</w:instrText>
      </w:r>
      <w:r w:rsidR="00B5206F">
        <w:rPr>
          <w:rFonts w:ascii="Times New Roman" w:eastAsiaTheme="minorEastAsia" w:hAnsi="Times New Roman" w:cs="Times New Roman" w:hint="eastAsia"/>
          <w:szCs w:val="21"/>
        </w:rPr>
        <w:instrText>肠外营养的安全措施</w:instrText>
      </w:r>
      <w:r w:rsidR="00B5206F">
        <w:rPr>
          <w:rFonts w:ascii="Times New Roman" w:eastAsiaTheme="minorEastAsia" w:hAnsi="Times New Roman" w:cs="Times New Roman"/>
          <w:szCs w:val="21"/>
        </w:rPr>
        <w:instrText xml:space="preserve">","volume":"28","author":[{"family":"Mirtallo","given":"Jay"},{"family":"Canada","given":"Todd"},{"family":"Johnson","given":"Deborah"},{"family":"Kumpf","given":"Vanessa"},{"family":"Petersen","given":"Craig"},{"family":"Sacks","given":"Gordon"},{"family":"Seres","given":"David"},{"family":"Guenter","given":"Peggi"}],"issued":{"date-parts":[["2004"]]},"citation-key":"mirtallo2004"}}],"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[17]</w:t>
      </w:r>
      <w:r w:rsidR="00A37313" w:rsidRPr="000F72CE">
        <w:rPr>
          <w:rFonts w:ascii="Times New Roman" w:eastAsiaTheme="minorEastAsia" w:hAnsi="Times New Roman" w:cs="Times New Roman"/>
          <w:szCs w:val="21"/>
        </w:rPr>
        <w:fldChar w:fldCharType="end"/>
      </w:r>
      <w:r w:rsidR="0040659D" w:rsidRPr="000F72CE">
        <w:rPr>
          <w:rFonts w:ascii="Times New Roman" w:eastAsiaTheme="minorEastAsia" w:hAnsi="Times New Roman" w:cs="Times New Roman"/>
          <w:szCs w:val="21"/>
        </w:rPr>
        <w:t>，</w:t>
      </w:r>
      <w:r w:rsidR="00400532" w:rsidRPr="000F72CE">
        <w:rPr>
          <w:rFonts w:ascii="Times New Roman" w:eastAsiaTheme="minorEastAsia" w:hAnsi="Times New Roman" w:cs="Times New Roman"/>
          <w:szCs w:val="21"/>
        </w:rPr>
        <w:t>肾功能不全患者</w:t>
      </w:r>
      <w:r w:rsidR="00C140F3" w:rsidRPr="000F72CE">
        <w:rPr>
          <w:rFonts w:ascii="Times New Roman" w:eastAsiaTheme="minorEastAsia" w:hAnsi="Times New Roman" w:cs="Times New Roman"/>
          <w:szCs w:val="21"/>
        </w:rPr>
        <w:t>需</w:t>
      </w:r>
      <w:r w:rsidR="00400532" w:rsidRPr="000F72CE">
        <w:rPr>
          <w:rFonts w:ascii="Times New Roman" w:eastAsiaTheme="minorEastAsia" w:hAnsi="Times New Roman" w:cs="Times New Roman"/>
          <w:szCs w:val="21"/>
        </w:rPr>
        <w:t>根据</w:t>
      </w:r>
      <w:r w:rsidR="005F39C1" w:rsidRPr="000F72CE">
        <w:rPr>
          <w:rFonts w:ascii="Times New Roman" w:eastAsiaTheme="minorEastAsia" w:hAnsi="Times New Roman" w:cs="Times New Roman"/>
          <w:szCs w:val="21"/>
        </w:rPr>
        <w:t>具体</w:t>
      </w:r>
      <w:r w:rsidR="00764B5A" w:rsidRPr="000F72CE">
        <w:rPr>
          <w:rFonts w:ascii="Times New Roman" w:eastAsiaTheme="minorEastAsia" w:hAnsi="Times New Roman" w:cs="Times New Roman"/>
          <w:szCs w:val="21"/>
        </w:rPr>
        <w:t>的疾病</w:t>
      </w:r>
      <w:r w:rsidR="00485DC3" w:rsidRPr="000F72CE">
        <w:rPr>
          <w:rFonts w:ascii="Times New Roman" w:eastAsiaTheme="minorEastAsia" w:hAnsi="Times New Roman" w:cs="Times New Roman"/>
          <w:szCs w:val="21"/>
        </w:rPr>
        <w:t>情况</w:t>
      </w:r>
      <w:r w:rsidR="00400532" w:rsidRPr="000F72CE">
        <w:rPr>
          <w:rFonts w:ascii="Times New Roman" w:eastAsiaTheme="minorEastAsia" w:hAnsi="Times New Roman" w:cs="Times New Roman"/>
          <w:szCs w:val="21"/>
        </w:rPr>
        <w:t>调整蛋白质供给量</w:t>
      </w:r>
      <w:r w:rsidR="00A37313" w:rsidRPr="000F72CE">
        <w:rPr>
          <w:rFonts w:ascii="Times New Roman" w:eastAsiaTheme="minorEastAsia" w:hAnsi="Times New Roman" w:cs="Times New Roman"/>
          <w:szCs w:val="21"/>
        </w:rPr>
        <w:fldChar w:fldCharType="begin"/>
      </w:r>
      <w:r w:rsidR="003C1435" w:rsidRPr="000F72CE">
        <w:rPr>
          <w:rFonts w:ascii="Times New Roman" w:eastAsiaTheme="minorEastAsia" w:hAnsi="Times New Roman" w:cs="Times New Roman"/>
          <w:szCs w:val="21"/>
        </w:rPr>
        <w:instrText xml:space="preserve"> ADDIN ZOTERO_ITEM CSL_CITATION {"citationID":"qCwIhHhG","properties":{"formattedCitation":"\\super [19\\uc0\\u8211{}21]\\nosupersub{}","plainCitation":"[19–21]","noteIndex":0},"citationItems":[{"id":21517,"uris":["http://zotero.org/users/8970965/items/LI7WCLFT"],"itemData":{"id":21517,"type":"article-journal","abstract":"Acute kidney disease (AKD) - which includes acute kidney injury (AKI) - and chronic kidney disease (CKD) are highly prevalent among hospitalized patients, including those in nephrology and medicine wards, surgical wards, and intensive care units (ICU), and they have important metabolic and nutritional consequences. Moreover, in case kidney replacement therapy (KRT) is started, whatever is the modality used, the possible impact on nutritional profiles, substrate balance, and nutritional treatment processes cannot be neglected. The present guideline is aimed at providing evidence-based recommendations for clinical nutrition in hospitalized patients with AKD and CKD. Due to the significant heterogeneity of this patient population as well as the paucity of high-quality evidence data, the present guideline is to be intended as a basic framework of both evidence and - in most cases - expert opinions, aggregated in a structured consensus process, in order to update the two previous ESPEN Guidelines on Enteral (2006) and Parenteral (2009) Nutrition in Adult Renal Failure. Nutritional care for patients with stable CKD (i.e., controlled protein content diets/low protein diets with or without amino acid/ketoanalogue integration in outpatients up to CKD stages four and five), nutrition in kidney transplantation, and pediatric kidney disease will not be addressed in the present guideline.","archive_location":"25","call-number":"2","container-title":"Clinical Nutrition","DOI":"10.1016/j.clnu.2021.01.028","ISSN":"0261-5614","issue":"4","journalAbbreviation":"Clinical Nutrition","language":"en","license":"5</w:instrText>
      </w:r>
      <w:r w:rsidR="003C1435" w:rsidRPr="000F72CE">
        <w:rPr>
          <w:rFonts w:ascii="Segoe UI Emoji" w:eastAsiaTheme="minorEastAsia" w:hAnsi="Segoe UI Emoji" w:cs="Segoe UI Emoji"/>
          <w:szCs w:val="21"/>
        </w:rPr>
        <w:instrText>⭐</w:instrText>
      </w:r>
      <w:r w:rsidR="003C1435" w:rsidRPr="000F72CE">
        <w:rPr>
          <w:rFonts w:ascii="Times New Roman" w:eastAsiaTheme="minorEastAsia" w:hAnsi="Times New Roman" w:cs="Times New Roman"/>
          <w:szCs w:val="21"/>
        </w:rPr>
        <w:instrText>","note":"</w:instrText>
      </w:r>
      <w:r w:rsidR="003C1435" w:rsidRPr="000F72CE">
        <w:rPr>
          <w:rFonts w:ascii="Segoe UI Emoji" w:eastAsiaTheme="minorEastAsia" w:hAnsi="Segoe UI Emoji" w:cs="Segoe UI Emoji"/>
          <w:szCs w:val="21"/>
        </w:rPr>
        <w:instrText>🏷️📒</w:instrText>
      </w:r>
      <w:r w:rsidR="003C1435" w:rsidRPr="000F72CE">
        <w:rPr>
          <w:rFonts w:ascii="Times New Roman" w:eastAsiaTheme="minorEastAsia" w:hAnsi="Times New Roman" w:cs="Times New Roman"/>
          <w:szCs w:val="21"/>
        </w:rPr>
        <w:instrText>、蛋白质</w:instrText>
      </w:r>
      <w:r w:rsidR="003C1435" w:rsidRPr="000F72CE">
        <w:rPr>
          <w:rFonts w:ascii="Segoe UI Emoji" w:eastAsiaTheme="minorEastAsia" w:hAnsi="Segoe UI Emoji" w:cs="Segoe UI Emoji"/>
          <w:szCs w:val="21"/>
        </w:rPr>
        <w:instrText>📝</w:instrText>
      </w:r>
      <w:r w:rsidR="003C1435" w:rsidRPr="000F72CE">
        <w:rPr>
          <w:rFonts w:ascii="Times New Roman" w:eastAsiaTheme="minorEastAsia" w:hAnsi="Times New Roman" w:cs="Times New Roman"/>
          <w:szCs w:val="21"/>
        </w:rPr>
        <w:instrText>、低蛋白饮食</w:instrText>
      </w:r>
      <w:r w:rsidR="003C1435" w:rsidRPr="000F72CE">
        <w:rPr>
          <w:rFonts w:ascii="Segoe UI Emoji" w:eastAsiaTheme="minorEastAsia" w:hAnsi="Segoe UI Emoji" w:cs="Segoe UI Emoji"/>
          <w:szCs w:val="21"/>
        </w:rPr>
        <w:instrText>📝</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Acute Disease</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Acute kidney disease</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Acute kidney injury</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Clinical nutrition</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Enteral nutrition</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Europe</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Hospitalization</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Hospitalized patients</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Humans</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Inpatients</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Intensive care unit</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Kidney Diseases</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Kidney replacement therapy</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Malnutrition</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Muscle wasting</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Nutritional Status</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Nutritional Support</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Parenteral nutrition</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Renal Insufficiency, Chronic","page":"1644-1668","source":"7.643 (Q1)","title":"ESPEN guideline on clinical nutrition in hospitalized patients with acute or chronic kidney disease","title-short":"ESPEN</w:instrText>
      </w:r>
      <w:r w:rsidR="003C1435" w:rsidRPr="000F72CE">
        <w:rPr>
          <w:rFonts w:ascii="Times New Roman" w:eastAsiaTheme="minorEastAsia" w:hAnsi="Times New Roman" w:cs="Times New Roman"/>
          <w:szCs w:val="21"/>
        </w:rPr>
        <w:instrText>急慢性肾脏病住院患者临床营养指南</w:instrText>
      </w:r>
      <w:r w:rsidR="003C1435" w:rsidRPr="000F72CE">
        <w:rPr>
          <w:rFonts w:ascii="Times New Roman" w:eastAsiaTheme="minorEastAsia" w:hAnsi="Times New Roman" w:cs="Times New Roman"/>
          <w:szCs w:val="21"/>
        </w:rPr>
        <w:instrText xml:space="preserve">","volume":"40","author":[{"family":"Fiaccadori","given":"Enrico"},{"family":"Sabatino","given":"Alice"},{"family":"Barazzoni","given":"Rocco"},{"family":"Carrero","given":"Juan Jesus"},{"family":"Cupisti","given":"Adamasco"},{"family":"De Waele","given":"Elisabeth"},{"family":"Jonckheer","given":"Joop"},{"family":"Singer","given":"Pierre"},{"family":"Cuerda","given":"Cristina"}],"issued":{"date-parts":[["2021",4]]},"citation-key":"fiaccadori2021"},"label":"page"},{"id":23309,"uris":["http://zotero.org/users/8970965/items/MI4QZDJD"],"itemData":{"id":23309,"type":"article-journal","abstract":"The National Kidney Foundation’s Kidney Disease Outcomes Quality Initiative (KDOQI) has provided evidence-based guidelines for nutrition in kidney diseases since 1999. Since the publication of the </w:instrText>
      </w:r>
      <w:r w:rsidR="003C1435" w:rsidRPr="000F72CE">
        <w:rPr>
          <w:rFonts w:ascii="Times New Roman" w:eastAsia="MS Mincho" w:hAnsi="Times New Roman" w:cs="Times New Roman"/>
          <w:szCs w:val="21"/>
        </w:rPr>
        <w:instrText>ﬁ</w:instrText>
      </w:r>
      <w:r w:rsidR="003C1435" w:rsidRPr="000F72CE">
        <w:rPr>
          <w:rFonts w:ascii="Times New Roman" w:eastAsiaTheme="minorEastAsia" w:hAnsi="Times New Roman" w:cs="Times New Roman"/>
          <w:szCs w:val="21"/>
        </w:rPr>
        <w:instrText>rst KDOQI nutrition guideline, there has been a great accumulation of new evidence regarding the management of nutritional aspects of kidney disease and sophistication in the guidelines process. The 2020 update to the KDOQI Clinical Practice Guideline for Nutrition in CKD was developed as a joint effort with the Academy of Nutrition and Dietetics (Academy). It provides comprehensive up-to-date information on the understanding and care of patients with chronic kidney disease (CKD), especially in terms of their metabolic and nutritional milieu for the practicing clinician and allied health care workers. The guideline was expanded to include not only patients with end-stage kidney disease or advanced CKD, but also patients with stages 15 CKD who are not receiving dialysis and patients with a functional kidney transplant. The updated guideline statements focus on 6 primary areas: nutritional assessment, medical nutrition therapy (MNT), dietary protein and energy intake, nutritional supplementation, micronutrients, and electrolytes. The guidelines primarily cover dietary management rather than all possible nutritional interventions. The evidence data and guideline statements were evaluated using Grading of Recommendations, Assessment, Development and Evaluation (GRADE) criteria. As applicable, each guideline statement is accompanied by rationale/background information, a detailed justi</w:instrText>
      </w:r>
      <w:r w:rsidR="003C1435" w:rsidRPr="000F72CE">
        <w:rPr>
          <w:rFonts w:ascii="Times New Roman" w:eastAsia="MS Mincho" w:hAnsi="Times New Roman" w:cs="Times New Roman"/>
          <w:szCs w:val="21"/>
        </w:rPr>
        <w:instrText>ﬁ</w:instrText>
      </w:r>
      <w:r w:rsidR="003C1435" w:rsidRPr="000F72CE">
        <w:rPr>
          <w:rFonts w:ascii="Times New Roman" w:eastAsiaTheme="minorEastAsia" w:hAnsi="Times New Roman" w:cs="Times New Roman"/>
          <w:szCs w:val="21"/>
        </w:rPr>
        <w:instrText>cation, monitoring and evaluation guidance, implementation considerations, special discussions, and recommendations for future research.\n\n</w:instrText>
      </w:r>
      <w:r w:rsidR="003C1435" w:rsidRPr="000F72CE">
        <w:rPr>
          <w:rFonts w:ascii="Times New Roman" w:eastAsiaTheme="minorEastAsia" w:hAnsi="Times New Roman" w:cs="Times New Roman"/>
          <w:szCs w:val="21"/>
        </w:rPr>
        <w:instrText>【摘要翻译】自</w:instrText>
      </w:r>
      <w:r w:rsidR="003C1435" w:rsidRPr="000F72CE">
        <w:rPr>
          <w:rFonts w:ascii="Times New Roman" w:eastAsiaTheme="minorEastAsia" w:hAnsi="Times New Roman" w:cs="Times New Roman"/>
          <w:szCs w:val="21"/>
        </w:rPr>
        <w:instrText>1999</w:instrText>
      </w:r>
      <w:r w:rsidR="003C1435" w:rsidRPr="000F72CE">
        <w:rPr>
          <w:rFonts w:ascii="Times New Roman" w:eastAsiaTheme="minorEastAsia" w:hAnsi="Times New Roman" w:cs="Times New Roman"/>
          <w:szCs w:val="21"/>
        </w:rPr>
        <w:instrText>年以来，国家肾脏基金会的肾脏疾病结果质量倡议</w:instrText>
      </w:r>
      <w:r w:rsidR="003C1435" w:rsidRPr="000F72CE">
        <w:rPr>
          <w:rFonts w:ascii="Times New Roman" w:eastAsiaTheme="minorEastAsia" w:hAnsi="Times New Roman" w:cs="Times New Roman"/>
          <w:szCs w:val="21"/>
        </w:rPr>
        <w:instrText>(KDOQI)</w:instrText>
      </w:r>
      <w:r w:rsidR="003C1435" w:rsidRPr="000F72CE">
        <w:rPr>
          <w:rFonts w:ascii="Times New Roman" w:eastAsiaTheme="minorEastAsia" w:hAnsi="Times New Roman" w:cs="Times New Roman"/>
          <w:szCs w:val="21"/>
        </w:rPr>
        <w:instrText>为肾脏疾病的营养提供了循证指南。自从</w:instrText>
      </w:r>
      <w:r w:rsidR="003C1435" w:rsidRPr="000F72CE">
        <w:rPr>
          <w:rFonts w:ascii="Times New Roman" w:eastAsiaTheme="minorEastAsia" w:hAnsi="Times New Roman" w:cs="Times New Roman"/>
          <w:szCs w:val="21"/>
        </w:rPr>
        <w:instrText>KDOQI</w:instrText>
      </w:r>
      <w:r w:rsidR="003C1435" w:rsidRPr="000F72CE">
        <w:rPr>
          <w:rFonts w:ascii="Times New Roman" w:eastAsiaTheme="minorEastAsia" w:hAnsi="Times New Roman" w:cs="Times New Roman"/>
          <w:szCs w:val="21"/>
        </w:rPr>
        <w:instrText>营养指南发布以来，关于肾脏疾病营养方面的管理和指南过程的复杂性已经积累了大量的新证据。</w:instrText>
      </w:r>
      <w:r w:rsidR="003C1435" w:rsidRPr="000F72CE">
        <w:rPr>
          <w:rFonts w:ascii="Times New Roman" w:eastAsiaTheme="minorEastAsia" w:hAnsi="Times New Roman" w:cs="Times New Roman"/>
          <w:szCs w:val="21"/>
        </w:rPr>
        <w:instrText>KDOQI CKD</w:instrText>
      </w:r>
      <w:r w:rsidR="003C1435" w:rsidRPr="000F72CE">
        <w:rPr>
          <w:rFonts w:ascii="Times New Roman" w:eastAsiaTheme="minorEastAsia" w:hAnsi="Times New Roman" w:cs="Times New Roman"/>
          <w:szCs w:val="21"/>
        </w:rPr>
        <w:instrText>营养临床实践指南的</w:instrText>
      </w:r>
      <w:r w:rsidR="003C1435" w:rsidRPr="000F72CE">
        <w:rPr>
          <w:rFonts w:ascii="Times New Roman" w:eastAsiaTheme="minorEastAsia" w:hAnsi="Times New Roman" w:cs="Times New Roman"/>
          <w:szCs w:val="21"/>
        </w:rPr>
        <w:instrText>2020</w:instrText>
      </w:r>
      <w:r w:rsidR="003C1435" w:rsidRPr="000F72CE">
        <w:rPr>
          <w:rFonts w:ascii="Times New Roman" w:eastAsiaTheme="minorEastAsia" w:hAnsi="Times New Roman" w:cs="Times New Roman"/>
          <w:szCs w:val="21"/>
        </w:rPr>
        <w:instrText>年更新是与营养和饮食学会（</w:instrText>
      </w:r>
      <w:r w:rsidR="003C1435" w:rsidRPr="000F72CE">
        <w:rPr>
          <w:rFonts w:ascii="Times New Roman" w:eastAsiaTheme="minorEastAsia" w:hAnsi="Times New Roman" w:cs="Times New Roman"/>
          <w:szCs w:val="21"/>
        </w:rPr>
        <w:instrText>Academy</w:instrText>
      </w:r>
      <w:r w:rsidR="003C1435" w:rsidRPr="000F72CE">
        <w:rPr>
          <w:rFonts w:ascii="Times New Roman" w:eastAsiaTheme="minorEastAsia" w:hAnsi="Times New Roman" w:cs="Times New Roman"/>
          <w:szCs w:val="21"/>
        </w:rPr>
        <w:instrText>）共同努力开发的。它为执业临床医生和联合医护人员提供全面的最新资料，以了解和护理慢性肾脏病患者，特别是他们的新陈代谢和营养环境。该指南扩大到不仅包括终末期肾病或晚期</w:instrText>
      </w:r>
      <w:r w:rsidR="003C1435" w:rsidRPr="000F72CE">
        <w:rPr>
          <w:rFonts w:ascii="Times New Roman" w:eastAsiaTheme="minorEastAsia" w:hAnsi="Times New Roman" w:cs="Times New Roman"/>
          <w:szCs w:val="21"/>
        </w:rPr>
        <w:instrText>CKD</w:instrText>
      </w:r>
      <w:r w:rsidR="003C1435" w:rsidRPr="000F72CE">
        <w:rPr>
          <w:rFonts w:ascii="Times New Roman" w:eastAsiaTheme="minorEastAsia" w:hAnsi="Times New Roman" w:cs="Times New Roman"/>
          <w:szCs w:val="21"/>
        </w:rPr>
        <w:instrText>患者，还包括未接受透析的</w:instrText>
      </w:r>
      <w:r w:rsidR="003C1435" w:rsidRPr="000F72CE">
        <w:rPr>
          <w:rFonts w:ascii="Times New Roman" w:eastAsiaTheme="minorEastAsia" w:hAnsi="Times New Roman" w:cs="Times New Roman"/>
          <w:szCs w:val="21"/>
        </w:rPr>
        <w:instrText>15</w:instrText>
      </w:r>
      <w:r w:rsidR="003C1435" w:rsidRPr="000F72CE">
        <w:rPr>
          <w:rFonts w:ascii="Times New Roman" w:eastAsiaTheme="minorEastAsia" w:hAnsi="Times New Roman" w:cs="Times New Roman"/>
          <w:szCs w:val="21"/>
        </w:rPr>
        <w:instrText>期</w:instrText>
      </w:r>
      <w:r w:rsidR="003C1435" w:rsidRPr="000F72CE">
        <w:rPr>
          <w:rFonts w:ascii="Times New Roman" w:eastAsiaTheme="minorEastAsia" w:hAnsi="Times New Roman" w:cs="Times New Roman"/>
          <w:szCs w:val="21"/>
        </w:rPr>
        <w:instrText>CKD</w:instrText>
      </w:r>
      <w:r w:rsidR="003C1435" w:rsidRPr="000F72CE">
        <w:rPr>
          <w:rFonts w:ascii="Times New Roman" w:eastAsiaTheme="minorEastAsia" w:hAnsi="Times New Roman" w:cs="Times New Roman"/>
          <w:szCs w:val="21"/>
        </w:rPr>
        <w:instrText>患者和功能性肾移植患者。更新后的指南陈述集中在</w:instrText>
      </w:r>
      <w:r w:rsidR="003C1435" w:rsidRPr="000F72CE">
        <w:rPr>
          <w:rFonts w:ascii="Times New Roman" w:eastAsiaTheme="minorEastAsia" w:hAnsi="Times New Roman" w:cs="Times New Roman"/>
          <w:szCs w:val="21"/>
        </w:rPr>
        <w:instrText>6</w:instrText>
      </w:r>
      <w:r w:rsidR="003C1435" w:rsidRPr="000F72CE">
        <w:rPr>
          <w:rFonts w:ascii="Times New Roman" w:eastAsiaTheme="minorEastAsia" w:hAnsi="Times New Roman" w:cs="Times New Roman"/>
          <w:szCs w:val="21"/>
        </w:rPr>
        <w:instrText>个主要领域：营养评估、医学营养治疗</w:instrText>
      </w:r>
      <w:r w:rsidR="003C1435" w:rsidRPr="000F72CE">
        <w:rPr>
          <w:rFonts w:ascii="Times New Roman" w:eastAsiaTheme="minorEastAsia" w:hAnsi="Times New Roman" w:cs="Times New Roman"/>
          <w:szCs w:val="21"/>
        </w:rPr>
        <w:instrText>(MNT)</w:instrText>
      </w:r>
      <w:r w:rsidR="003C1435" w:rsidRPr="000F72CE">
        <w:rPr>
          <w:rFonts w:ascii="Times New Roman" w:eastAsiaTheme="minorEastAsia" w:hAnsi="Times New Roman" w:cs="Times New Roman"/>
          <w:szCs w:val="21"/>
        </w:rPr>
        <w:instrText>、膳食蛋白质和能量摄入、营养补充、微量营养素和电解质。该指南主要涵盖饮食管理，而不是所有可能的营养干预措施。采用推荐、评估、发展和评价分级标准对证据数据和指南陈述进行评价。在适用的情况下，每项准则说明都附有理由</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背景资料、详细的说明、监测和评价指南、执行考虑、特别讨论和对未来研究的建议。</w:instrText>
      </w:r>
      <w:r w:rsidR="003C1435" w:rsidRPr="000F72CE">
        <w:rPr>
          <w:rFonts w:ascii="Times New Roman" w:eastAsiaTheme="minorEastAsia" w:hAnsi="Times New Roman" w:cs="Times New Roman"/>
          <w:szCs w:val="21"/>
        </w:rPr>
        <w:instrText>","archive_location":"398","call-number":"1","container-title":"American Journal of Kidney Diseases","DOI":"10.1053/j.ajkd.2020.05.006","ISSN":"0272-6386","issue":"3","journalAbbreviation":"American Journal of Kidney Diseases","language":"en","page":"S1-S107","source":"11.072 (Q1)","title":"KDOQI Clinical Practice Guideline for Nutrition in CKD: 2020 Update","title-short":"KDOQI CKD</w:instrText>
      </w:r>
      <w:r w:rsidR="003C1435" w:rsidRPr="000F72CE">
        <w:rPr>
          <w:rFonts w:ascii="Times New Roman" w:eastAsiaTheme="minorEastAsia" w:hAnsi="Times New Roman" w:cs="Times New Roman"/>
          <w:szCs w:val="21"/>
        </w:rPr>
        <w:instrText>营养临床实践指南：</w:instrText>
      </w:r>
      <w:r w:rsidR="003C1435" w:rsidRPr="000F72CE">
        <w:rPr>
          <w:rFonts w:ascii="Times New Roman" w:eastAsiaTheme="minorEastAsia" w:hAnsi="Times New Roman" w:cs="Times New Roman"/>
          <w:szCs w:val="21"/>
        </w:rPr>
        <w:instrText>2020</w:instrText>
      </w:r>
      <w:r w:rsidR="003C1435" w:rsidRPr="000F72CE">
        <w:rPr>
          <w:rFonts w:ascii="Times New Roman" w:eastAsiaTheme="minorEastAsia" w:hAnsi="Times New Roman" w:cs="Times New Roman"/>
          <w:szCs w:val="21"/>
        </w:rPr>
        <w:instrText>年更新</w:instrText>
      </w:r>
      <w:r w:rsidR="003C1435" w:rsidRPr="000F72CE">
        <w:rPr>
          <w:rFonts w:ascii="Times New Roman" w:eastAsiaTheme="minorEastAsia" w:hAnsi="Times New Roman" w:cs="Times New Roman"/>
          <w:szCs w:val="21"/>
        </w:rPr>
        <w:instrText>","volume":"76","author":[{"family":"Ikizler","given":"T. Alp"},{"family":"Burrowes","given":"Jerrilynn D."},{"family":"Byham-Gray","given":"Laura D."},{"family":"Campbell","given":"Katrina L."},{"family":"Carrero","given":"Juan-Jesus"},{"family":"Chan","given":"Winnie"},{"family":"Fouque","given":"Denis"},{"family":"Friedman","given":"Allon N."},{"family":"Ghaddar","given":"Sana"},{"family":"Goldstein-Fuchs","given":"D. Jordi"},{"family":"Kaysen","given":"George A."},{"family":"Kopple","given":"Joel D."},{"family":"Teta","given":"Daniel"},{"family":"Yee-Moon Wang","given":"Angela"},{"family":"Cuppari","given":"Lilian"}],"issued":{"date-parts":[["2020",9]]},"citation-key":"ikizler2020"},"label":"page"},{"id":25825,"uris":["http://zotero.org/users/8970965/items/ZP8XUD4M"],"itemData":{"id":25825,"type":"article-journal","abstract":"</w:instrText>
      </w:r>
      <w:r w:rsidR="003C1435" w:rsidRPr="000F72CE">
        <w:rPr>
          <w:rFonts w:ascii="Times New Roman" w:eastAsiaTheme="minorEastAsia" w:hAnsi="Times New Roman" w:cs="Times New Roman"/>
          <w:szCs w:val="21"/>
        </w:rPr>
        <w:instrText>营养不良是慢性肾脏病的常见并发症</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是慢性肾脏病发展和患者死亡率升高的危险因素。</w:instrText>
      </w:r>
      <w:r w:rsidR="003C1435" w:rsidRPr="000F72CE">
        <w:rPr>
          <w:rFonts w:ascii="Times New Roman" w:eastAsiaTheme="minorEastAsia" w:hAnsi="Times New Roman" w:cs="Times New Roman"/>
          <w:szCs w:val="21"/>
        </w:rPr>
        <w:instrText>2005</w:instrText>
      </w:r>
      <w:r w:rsidR="003C1435" w:rsidRPr="000F72CE">
        <w:rPr>
          <w:rFonts w:ascii="Times New Roman" w:eastAsiaTheme="minorEastAsia" w:hAnsi="Times New Roman" w:cs="Times New Roman"/>
          <w:szCs w:val="21"/>
        </w:rPr>
        <w:instrText>年制定的中国《慢性肾脏病蛋白营养治疗共识》推动了我国慢性肾脏病营养治疗及其临床研究的进展。近年来国际上和我国肾脏病学者发表的慢性肾脏病营养治疗循证医学证据不断涌现</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因此</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需要制定和更新新版指南。专家组针对慢性肾脏病早期、透析前、终末期肾脏病血液透析和腹膜透析以及肾移植受者的营养不良特点制定本指南</w:instrText>
      </w:r>
      <w:r w:rsidR="003C1435" w:rsidRPr="000F72CE">
        <w:rPr>
          <w:rFonts w:ascii="Times New Roman" w:eastAsiaTheme="minorEastAsia" w:hAnsi="Times New Roman" w:cs="Times New Roman"/>
          <w:szCs w:val="21"/>
        </w:rPr>
        <w:instrText>,</w:instrText>
      </w:r>
      <w:r w:rsidR="003C1435" w:rsidRPr="000F72CE">
        <w:rPr>
          <w:rFonts w:ascii="Times New Roman" w:eastAsiaTheme="minorEastAsia" w:hAnsi="Times New Roman" w:cs="Times New Roman"/>
          <w:szCs w:val="21"/>
        </w:rPr>
        <w:instrText>为临床实践提供指导性意见。</w:instrText>
      </w:r>
      <w:r w:rsidR="003C1435" w:rsidRPr="000F72CE">
        <w:rPr>
          <w:rFonts w:ascii="Times New Roman" w:eastAsiaTheme="minorEastAsia" w:hAnsi="Times New Roman" w:cs="Times New Roman"/>
          <w:szCs w:val="21"/>
        </w:rPr>
        <w:instrText>","archive_location":"39","container-title":"</w:instrText>
      </w:r>
      <w:r w:rsidR="003C1435" w:rsidRPr="000F72CE">
        <w:rPr>
          <w:rFonts w:ascii="Times New Roman" w:eastAsiaTheme="minorEastAsia" w:hAnsi="Times New Roman" w:cs="Times New Roman"/>
          <w:szCs w:val="21"/>
        </w:rPr>
        <w:instrText>中华医学杂志</w:instrText>
      </w:r>
      <w:r w:rsidR="003C1435" w:rsidRPr="000F72CE">
        <w:rPr>
          <w:rFonts w:ascii="Times New Roman" w:eastAsiaTheme="minorEastAsia" w:hAnsi="Times New Roman" w:cs="Times New Roman"/>
          <w:szCs w:val="21"/>
        </w:rPr>
        <w:instrText>","ISSN":"0376-2491","issue":"8","language":"cn","note":"36 citations(CNKI)[2022-8-25]&lt;</w:instrText>
      </w:r>
      <w:r w:rsidR="003C1435" w:rsidRPr="000F72CE">
        <w:rPr>
          <w:rFonts w:ascii="Times New Roman" w:eastAsiaTheme="minorEastAsia" w:hAnsi="Times New Roman" w:cs="Times New Roman"/>
          <w:szCs w:val="21"/>
        </w:rPr>
        <w:instrText>北大核心</w:instrText>
      </w:r>
      <w:r w:rsidR="003C1435" w:rsidRPr="000F72CE">
        <w:rPr>
          <w:rFonts w:ascii="Times New Roman" w:eastAsiaTheme="minorEastAsia" w:hAnsi="Times New Roman" w:cs="Times New Roman"/>
          <w:szCs w:val="21"/>
        </w:rPr>
        <w:instrText>, CSCD&gt;","page":"539-559","title":"</w:instrText>
      </w:r>
      <w:r w:rsidR="003C1435" w:rsidRPr="000F72CE">
        <w:rPr>
          <w:rFonts w:ascii="Times New Roman" w:eastAsiaTheme="minorEastAsia" w:hAnsi="Times New Roman" w:cs="Times New Roman"/>
          <w:szCs w:val="21"/>
        </w:rPr>
        <w:instrText>中国慢性肾脏病营养治疗临床实践指南</w:instrText>
      </w:r>
      <w:r w:rsidR="003C1435" w:rsidRPr="000F72CE">
        <w:rPr>
          <w:rFonts w:ascii="Times New Roman" w:eastAsiaTheme="minorEastAsia" w:hAnsi="Times New Roman" w:cs="Times New Roman"/>
          <w:szCs w:val="21"/>
        </w:rPr>
        <w:instrText>(2021</w:instrText>
      </w:r>
      <w:r w:rsidR="003C1435" w:rsidRPr="000F72CE">
        <w:rPr>
          <w:rFonts w:ascii="Times New Roman" w:eastAsiaTheme="minorEastAsia" w:hAnsi="Times New Roman" w:cs="Times New Roman"/>
          <w:szCs w:val="21"/>
        </w:rPr>
        <w:instrText>版</w:instrText>
      </w:r>
      <w:r w:rsidR="003C1435" w:rsidRPr="000F72CE">
        <w:rPr>
          <w:rFonts w:ascii="Times New Roman" w:eastAsiaTheme="minorEastAsia" w:hAnsi="Times New Roman" w:cs="Times New Roman"/>
          <w:szCs w:val="21"/>
        </w:rPr>
        <w:instrText>)","title-short":"</w:instrText>
      </w:r>
      <w:r w:rsidR="003C1435" w:rsidRPr="000F72CE">
        <w:rPr>
          <w:rFonts w:ascii="Times New Roman" w:eastAsiaTheme="minorEastAsia" w:hAnsi="Times New Roman" w:cs="Times New Roman"/>
          <w:szCs w:val="21"/>
        </w:rPr>
        <w:instrText>中国慢性肾脏病营养治疗临床实践指南</w:instrText>
      </w:r>
      <w:r w:rsidR="003C1435" w:rsidRPr="000F72CE">
        <w:rPr>
          <w:rFonts w:ascii="Times New Roman" w:eastAsiaTheme="minorEastAsia" w:hAnsi="Times New Roman" w:cs="Times New Roman"/>
          <w:szCs w:val="21"/>
        </w:rPr>
        <w:instrText>(2021</w:instrText>
      </w:r>
      <w:r w:rsidR="003C1435" w:rsidRPr="000F72CE">
        <w:rPr>
          <w:rFonts w:ascii="Times New Roman" w:eastAsiaTheme="minorEastAsia" w:hAnsi="Times New Roman" w:cs="Times New Roman"/>
          <w:szCs w:val="21"/>
        </w:rPr>
        <w:instrText>版</w:instrText>
      </w:r>
      <w:r w:rsidR="003C1435" w:rsidRPr="000F72CE">
        <w:rPr>
          <w:rFonts w:ascii="Times New Roman" w:eastAsiaTheme="minorEastAsia" w:hAnsi="Times New Roman" w:cs="Times New Roman"/>
          <w:szCs w:val="21"/>
        </w:rPr>
        <w:instrText>)","volume":"101","author":[{"family":"</w:instrText>
      </w:r>
      <w:r w:rsidR="003C1435" w:rsidRPr="000F72CE">
        <w:rPr>
          <w:rFonts w:ascii="Times New Roman" w:eastAsiaTheme="minorEastAsia" w:hAnsi="Times New Roman" w:cs="Times New Roman"/>
          <w:szCs w:val="21"/>
        </w:rPr>
        <w:instrText>中国医师协会肾脏内科医师分会</w:instrText>
      </w:r>
      <w:r w:rsidR="003C1435" w:rsidRPr="000F72CE">
        <w:rPr>
          <w:rFonts w:ascii="Times New Roman" w:eastAsiaTheme="minorEastAsia" w:hAnsi="Times New Roman" w:cs="Times New Roman"/>
          <w:szCs w:val="21"/>
        </w:rPr>
        <w:instrText>","given":""},{"family":"</w:instrText>
      </w:r>
      <w:r w:rsidR="003C1435" w:rsidRPr="000F72CE">
        <w:rPr>
          <w:rFonts w:ascii="Times New Roman" w:eastAsiaTheme="minorEastAsia" w:hAnsi="Times New Roman" w:cs="Times New Roman"/>
          <w:szCs w:val="21"/>
        </w:rPr>
        <w:instrText>中国中西医结合学会肾脏疾病专业委员会营养治疗指南专家协作组</w:instrText>
      </w:r>
      <w:r w:rsidR="003C1435" w:rsidRPr="000F72CE">
        <w:rPr>
          <w:rFonts w:ascii="Times New Roman" w:eastAsiaTheme="minorEastAsia" w:hAnsi="Times New Roman" w:cs="Times New Roman"/>
          <w:szCs w:val="21"/>
        </w:rPr>
        <w:instrText xml:space="preserve">","given":""}],"issued":{"date-parts":[["2021"]]},"citation-key":"zhongguoyishixiehuishenzangneikeyishifenhui2021"},"label":"page"}],"schema":"https://github.com/citation-style-language/schema/raw/master/csl-citation.json"}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E33C32" w:rsidRPr="000F72CE">
        <w:rPr>
          <w:rFonts w:ascii="Times New Roman" w:eastAsiaTheme="minorEastAsia" w:hAnsi="Times New Roman" w:cs="Times New Roman"/>
          <w:kern w:val="0"/>
          <w:szCs w:val="21"/>
          <w:vertAlign w:val="superscript"/>
        </w:rPr>
        <w:t>[19–21]</w:t>
      </w:r>
      <w:r w:rsidR="00A37313" w:rsidRPr="000F72CE">
        <w:rPr>
          <w:rFonts w:ascii="Times New Roman" w:eastAsiaTheme="minorEastAsia" w:hAnsi="Times New Roman" w:cs="Times New Roman"/>
          <w:szCs w:val="21"/>
        </w:rPr>
        <w:fldChar w:fldCharType="end"/>
      </w:r>
      <w:r w:rsidR="00400532" w:rsidRPr="000F72CE">
        <w:rPr>
          <w:rFonts w:ascii="Times New Roman" w:eastAsiaTheme="minorEastAsia" w:hAnsi="Times New Roman" w:cs="Times New Roman"/>
          <w:szCs w:val="21"/>
        </w:rPr>
        <w:t>。</w:t>
      </w:r>
    </w:p>
    <w:p w:rsidR="00C140F3" w:rsidRPr="000F72CE" w:rsidRDefault="00485DC3" w:rsidP="00CE3E20">
      <w:pPr>
        <w:ind w:firstLineChars="200" w:firstLine="420"/>
        <w:jc w:val="left"/>
        <w:rPr>
          <w:rFonts w:ascii="Times New Roman" w:eastAsiaTheme="minorEastAsia" w:hAnsi="Times New Roman" w:cs="Times New Roman"/>
          <w:szCs w:val="21"/>
        </w:rPr>
      </w:pPr>
      <w:r w:rsidRPr="000F72CE">
        <w:rPr>
          <w:rFonts w:ascii="Times New Roman" w:eastAsiaTheme="minorEastAsia" w:hAnsi="Times New Roman" w:cs="Times New Roman"/>
          <w:szCs w:val="21"/>
        </w:rPr>
        <w:t>成人每日</w:t>
      </w:r>
      <w:r w:rsidR="0040659D" w:rsidRPr="000F72CE">
        <w:rPr>
          <w:rFonts w:ascii="Times New Roman" w:eastAsiaTheme="minorEastAsia" w:hAnsi="Times New Roman" w:cs="Times New Roman"/>
          <w:szCs w:val="21"/>
        </w:rPr>
        <w:t>的</w:t>
      </w:r>
      <w:r w:rsidR="00B03706" w:rsidRPr="000F72CE">
        <w:rPr>
          <w:rFonts w:ascii="Times New Roman" w:eastAsiaTheme="minorEastAsia" w:hAnsi="Times New Roman" w:cs="Times New Roman"/>
          <w:szCs w:val="21"/>
        </w:rPr>
        <w:t>液体</w:t>
      </w:r>
      <w:r w:rsidRPr="000F72CE">
        <w:rPr>
          <w:rFonts w:ascii="Times New Roman" w:eastAsiaTheme="minorEastAsia" w:hAnsi="Times New Roman" w:cs="Times New Roman"/>
          <w:szCs w:val="21"/>
        </w:rPr>
        <w:t>需要</w:t>
      </w:r>
      <w:r w:rsidR="00B03706" w:rsidRPr="000F72CE">
        <w:rPr>
          <w:rFonts w:ascii="Times New Roman" w:eastAsiaTheme="minorEastAsia" w:hAnsi="Times New Roman" w:cs="Times New Roman"/>
          <w:szCs w:val="21"/>
        </w:rPr>
        <w:t>量一般</w:t>
      </w:r>
      <w:r w:rsidRPr="000F72CE">
        <w:rPr>
          <w:rFonts w:ascii="Times New Roman" w:eastAsiaTheme="minorEastAsia" w:hAnsi="Times New Roman" w:cs="Times New Roman"/>
          <w:szCs w:val="21"/>
        </w:rPr>
        <w:t>为</w:t>
      </w:r>
      <w:r w:rsidR="00B03706" w:rsidRPr="000F72CE">
        <w:rPr>
          <w:rFonts w:ascii="Times New Roman" w:eastAsiaTheme="minorEastAsia" w:hAnsi="Times New Roman" w:cs="Times New Roman"/>
          <w:szCs w:val="21"/>
        </w:rPr>
        <w:t>30</w:t>
      </w:r>
      <w:r w:rsidR="00205E05">
        <w:rPr>
          <w:rFonts w:ascii="Times New Roman" w:eastAsiaTheme="minorEastAsia" w:hAnsi="Times New Roman" w:cs="Times New Roman"/>
          <w:szCs w:val="21"/>
        </w:rPr>
        <w:t>-</w:t>
      </w:r>
      <w:r w:rsidR="00B03706" w:rsidRPr="000F72CE">
        <w:rPr>
          <w:rFonts w:ascii="Times New Roman" w:eastAsiaTheme="minorEastAsia" w:hAnsi="Times New Roman" w:cs="Times New Roman"/>
          <w:szCs w:val="21"/>
        </w:rPr>
        <w:t>40m</w:t>
      </w:r>
      <w:r w:rsidR="0040659D" w:rsidRPr="000F72CE">
        <w:rPr>
          <w:rFonts w:ascii="Times New Roman" w:eastAsiaTheme="minorEastAsia" w:hAnsi="Times New Roman" w:cs="Times New Roman"/>
          <w:szCs w:val="21"/>
        </w:rPr>
        <w:t>L</w:t>
      </w:r>
      <w:r w:rsidR="00B03706" w:rsidRPr="000F72CE">
        <w:rPr>
          <w:rFonts w:ascii="Times New Roman" w:eastAsiaTheme="minorEastAsia" w:hAnsi="Times New Roman" w:cs="Times New Roman"/>
          <w:szCs w:val="21"/>
        </w:rPr>
        <w:t>/kg</w:t>
      </w:r>
      <w:r w:rsidR="00B03706"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也</w:t>
      </w:r>
      <w:r w:rsidR="00B03706" w:rsidRPr="000F72CE">
        <w:rPr>
          <w:rFonts w:ascii="Times New Roman" w:eastAsiaTheme="minorEastAsia" w:hAnsi="Times New Roman" w:cs="Times New Roman"/>
          <w:szCs w:val="21"/>
        </w:rPr>
        <w:t>可按年龄或体重进行计算</w:t>
      </w:r>
      <w:r w:rsidR="00A37313">
        <w:rPr>
          <w:rFonts w:ascii="Times New Roman" w:eastAsiaTheme="minorEastAsia" w:hAnsi="Times New Roman" w:cs="Times New Roman"/>
          <w:szCs w:val="21"/>
        </w:rPr>
        <w:fldChar w:fldCharType="begin"/>
      </w:r>
      <w:r w:rsidR="00205E05">
        <w:rPr>
          <w:rFonts w:ascii="Times New Roman" w:eastAsiaTheme="minorEastAsia" w:hAnsi="Times New Roman" w:cs="Times New Roman"/>
          <w:szCs w:val="21"/>
        </w:rPr>
        <w:instrText xml:space="preserve"> ADDIN ZOTERO_ITEM CSL_CITATION {"citationID":"VJXLSB3K","properties":{"formattedCitation":"\\super [5]\\nosupersub{}","plainCitation":"[5]","noteIndex":0},"citationItems":[{"id":21195,"uris":["http://zotero.org/users/8970965/items/24U8729I"],"itemData":{</w:instrText>
      </w:r>
      <w:r w:rsidR="00205E05">
        <w:rPr>
          <w:rFonts w:ascii="Times New Roman" w:eastAsiaTheme="minorEastAsia" w:hAnsi="Times New Roman" w:cs="Times New Roman" w:hint="eastAsia"/>
          <w:szCs w:val="21"/>
        </w:rPr>
        <w:instrText>"id":21195,"type":"article-journal","abstract":"&lt;</w:instrText>
      </w:r>
      <w:r w:rsidR="00205E05">
        <w:rPr>
          <w:rFonts w:ascii="Times New Roman" w:eastAsiaTheme="minorEastAsia" w:hAnsi="Times New Roman" w:cs="Times New Roman" w:hint="eastAsia"/>
          <w:szCs w:val="21"/>
        </w:rPr>
        <w:instrText>正</w:instrText>
      </w:r>
      <w:r w:rsidR="00205E05">
        <w:rPr>
          <w:rFonts w:ascii="Times New Roman" w:eastAsiaTheme="minorEastAsia" w:hAnsi="Times New Roman" w:cs="Times New Roman" w:hint="eastAsia"/>
          <w:szCs w:val="21"/>
        </w:rPr>
        <w:instrText>&gt;(</w:instrText>
      </w:r>
      <w:r w:rsidR="00205E05">
        <w:rPr>
          <w:rFonts w:ascii="Times New Roman" w:eastAsiaTheme="minorEastAsia" w:hAnsi="Times New Roman" w:cs="Times New Roman" w:hint="eastAsia"/>
          <w:szCs w:val="21"/>
        </w:rPr>
        <w:instrText>广东省药学会</w:instrText>
      </w:r>
      <w:r w:rsidR="00205E05">
        <w:rPr>
          <w:rFonts w:ascii="Times New Roman" w:eastAsiaTheme="minorEastAsia" w:hAnsi="Times New Roman" w:cs="Times New Roman" w:hint="eastAsia"/>
          <w:szCs w:val="21"/>
        </w:rPr>
        <w:instrText>2017</w:instrText>
      </w:r>
      <w:r w:rsidR="00205E05">
        <w:rPr>
          <w:rFonts w:ascii="Times New Roman" w:eastAsiaTheme="minorEastAsia" w:hAnsi="Times New Roman" w:cs="Times New Roman" w:hint="eastAsia"/>
          <w:szCs w:val="21"/>
        </w:rPr>
        <w:instrText>年</w:instrText>
      </w:r>
      <w:r w:rsidR="00205E05">
        <w:rPr>
          <w:rFonts w:ascii="Times New Roman" w:eastAsiaTheme="minorEastAsia" w:hAnsi="Times New Roman" w:cs="Times New Roman" w:hint="eastAsia"/>
          <w:szCs w:val="21"/>
        </w:rPr>
        <w:instrText>4</w:instrText>
      </w:r>
      <w:r w:rsidR="00205E05">
        <w:rPr>
          <w:rFonts w:ascii="Times New Roman" w:eastAsiaTheme="minorEastAsia" w:hAnsi="Times New Roman" w:cs="Times New Roman" w:hint="eastAsia"/>
          <w:szCs w:val="21"/>
        </w:rPr>
        <w:instrText>月</w:instrText>
      </w:r>
      <w:r w:rsidR="00205E05">
        <w:rPr>
          <w:rFonts w:ascii="Times New Roman" w:eastAsiaTheme="minorEastAsia" w:hAnsi="Times New Roman" w:cs="Times New Roman" w:hint="eastAsia"/>
          <w:szCs w:val="21"/>
        </w:rPr>
        <w:instrText>18</w:instrText>
      </w:r>
      <w:r w:rsidR="00205E05">
        <w:rPr>
          <w:rFonts w:ascii="Times New Roman" w:eastAsiaTheme="minorEastAsia" w:hAnsi="Times New Roman" w:cs="Times New Roman" w:hint="eastAsia"/>
          <w:szCs w:val="21"/>
        </w:rPr>
        <w:instrText>日印发</w:instrText>
      </w:r>
      <w:r w:rsidR="00205E05">
        <w:rPr>
          <w:rFonts w:ascii="Times New Roman" w:eastAsiaTheme="minorEastAsia" w:hAnsi="Times New Roman" w:cs="Times New Roman" w:hint="eastAsia"/>
          <w:szCs w:val="21"/>
        </w:rPr>
        <w:instrText>)</w:instrText>
      </w:r>
      <w:r w:rsidR="00205E05">
        <w:rPr>
          <w:rFonts w:ascii="Times New Roman" w:eastAsiaTheme="minorEastAsia" w:hAnsi="Times New Roman" w:cs="Times New Roman" w:hint="eastAsia"/>
          <w:szCs w:val="21"/>
        </w:rPr>
        <w:instrText>临床营养支持治疗有肠内和肠外两大途径</w:instrText>
      </w:r>
      <w:r w:rsidR="00205E05">
        <w:rPr>
          <w:rFonts w:ascii="Times New Roman" w:eastAsiaTheme="minorEastAsia" w:hAnsi="Times New Roman" w:cs="Times New Roman" w:hint="eastAsia"/>
          <w:szCs w:val="21"/>
        </w:rPr>
        <w:instrText>,</w:instrText>
      </w:r>
      <w:r w:rsidR="00205E05">
        <w:rPr>
          <w:rFonts w:ascii="Times New Roman" w:eastAsiaTheme="minorEastAsia" w:hAnsi="Times New Roman" w:cs="Times New Roman" w:hint="eastAsia"/>
          <w:szCs w:val="21"/>
        </w:rPr>
        <w:instrText>当胃肠功能严重障碍时</w:instrText>
      </w:r>
      <w:r w:rsidR="00205E05">
        <w:rPr>
          <w:rFonts w:ascii="Times New Roman" w:eastAsiaTheme="minorEastAsia" w:hAnsi="Times New Roman" w:cs="Times New Roman" w:hint="eastAsia"/>
          <w:szCs w:val="21"/>
        </w:rPr>
        <w:instrText>,</w:instrText>
      </w:r>
      <w:r w:rsidR="00205E05">
        <w:rPr>
          <w:rFonts w:ascii="Times New Roman" w:eastAsiaTheme="minorEastAsia" w:hAnsi="Times New Roman" w:cs="Times New Roman" w:hint="eastAsia"/>
          <w:szCs w:val="21"/>
        </w:rPr>
        <w:instrText>肠外营养</w:instrText>
      </w:r>
      <w:r w:rsidR="00205E05">
        <w:rPr>
          <w:rFonts w:ascii="Times New Roman" w:eastAsiaTheme="minorEastAsia" w:hAnsi="Times New Roman" w:cs="Times New Roman" w:hint="eastAsia"/>
          <w:szCs w:val="21"/>
        </w:rPr>
        <w:instrText>(parenteral nutrition,PN)</w:instrText>
      </w:r>
      <w:r w:rsidR="00205E05">
        <w:rPr>
          <w:rFonts w:ascii="Times New Roman" w:eastAsiaTheme="minorEastAsia" w:hAnsi="Times New Roman" w:cs="Times New Roman" w:hint="eastAsia"/>
          <w:szCs w:val="21"/>
        </w:rPr>
        <w:instrText>可以提供机体所需的营养物质</w:instrText>
      </w:r>
      <w:r w:rsidR="00205E05">
        <w:rPr>
          <w:rFonts w:ascii="Times New Roman" w:eastAsiaTheme="minorEastAsia" w:hAnsi="Times New Roman" w:cs="Times New Roman" w:hint="eastAsia"/>
          <w:szCs w:val="21"/>
        </w:rPr>
        <w:instrText>,</w:instrText>
      </w:r>
      <w:r w:rsidR="00205E05">
        <w:rPr>
          <w:rFonts w:ascii="Times New Roman" w:eastAsiaTheme="minorEastAsia" w:hAnsi="Times New Roman" w:cs="Times New Roman" w:hint="eastAsia"/>
          <w:szCs w:val="21"/>
        </w:rPr>
        <w:instrText>促进患者康复</w:instrText>
      </w:r>
      <w:r w:rsidR="00205E05">
        <w:rPr>
          <w:rFonts w:ascii="Times New Roman" w:eastAsiaTheme="minorEastAsia" w:hAnsi="Times New Roman" w:cs="Times New Roman" w:hint="eastAsia"/>
          <w:szCs w:val="21"/>
        </w:rPr>
        <w:instrText>,</w:instrText>
      </w:r>
      <w:r w:rsidR="00205E05">
        <w:rPr>
          <w:rFonts w:ascii="Times New Roman" w:eastAsiaTheme="minorEastAsia" w:hAnsi="Times New Roman" w:cs="Times New Roman" w:hint="eastAsia"/>
          <w:szCs w:val="21"/>
        </w:rPr>
        <w:instrText>改善患者预后</w:instrText>
      </w:r>
      <w:r w:rsidR="00205E05">
        <w:rPr>
          <w:rFonts w:ascii="Times New Roman" w:eastAsiaTheme="minorEastAsia" w:hAnsi="Times New Roman" w:cs="Times New Roman" w:hint="eastAsia"/>
          <w:szCs w:val="21"/>
        </w:rPr>
        <w:instrText>,</w:instrText>
      </w:r>
      <w:r w:rsidR="00205E05">
        <w:rPr>
          <w:rFonts w:ascii="Times New Roman" w:eastAsiaTheme="minorEastAsia" w:hAnsi="Times New Roman" w:cs="Times New Roman" w:hint="eastAsia"/>
          <w:szCs w:val="21"/>
        </w:rPr>
        <w:instrText>有些患者甚至可以赖以生存。自</w:instrText>
      </w:r>
      <w:r w:rsidR="00205E05">
        <w:rPr>
          <w:rFonts w:ascii="Times New Roman" w:eastAsiaTheme="minorEastAsia" w:hAnsi="Times New Roman" w:cs="Times New Roman" w:hint="eastAsia"/>
          <w:szCs w:val="21"/>
        </w:rPr>
        <w:instrText>20</w:instrText>
      </w:r>
      <w:r w:rsidR="00205E05">
        <w:rPr>
          <w:rFonts w:ascii="Times New Roman" w:eastAsiaTheme="minorEastAsia" w:hAnsi="Times New Roman" w:cs="Times New Roman" w:hint="eastAsia"/>
          <w:szCs w:val="21"/>
        </w:rPr>
        <w:instrText>世纪</w:instrText>
      </w:r>
      <w:r w:rsidR="00205E05">
        <w:rPr>
          <w:rFonts w:ascii="Times New Roman" w:eastAsiaTheme="minorEastAsia" w:hAnsi="Times New Roman" w:cs="Times New Roman" w:hint="eastAsia"/>
          <w:szCs w:val="21"/>
        </w:rPr>
        <w:instrText>70</w:instrText>
      </w:r>
      <w:r w:rsidR="00205E05">
        <w:rPr>
          <w:rFonts w:ascii="Times New Roman" w:eastAsiaTheme="minorEastAsia" w:hAnsi="Times New Roman" w:cs="Times New Roman" w:hint="eastAsia"/>
          <w:szCs w:val="21"/>
        </w:rPr>
        <w:instrText>年代以来</w:instrText>
      </w:r>
      <w:r w:rsidR="00205E05">
        <w:rPr>
          <w:rFonts w:ascii="Times New Roman" w:eastAsiaTheme="minorEastAsia" w:hAnsi="Times New Roman" w:cs="Times New Roman" w:hint="eastAsia"/>
          <w:szCs w:val="21"/>
        </w:rPr>
        <w:instrText>,</w:instrText>
      </w:r>
      <w:r w:rsidR="00205E05">
        <w:rPr>
          <w:rFonts w:ascii="Times New Roman" w:eastAsiaTheme="minorEastAsia" w:hAnsi="Times New Roman" w:cs="Times New Roman" w:hint="eastAsia"/>
          <w:szCs w:val="21"/>
        </w:rPr>
        <w:instrText>随着营养支持治疗领域新理念的不断完善与更新</w:instrText>
      </w:r>
      <w:r w:rsidR="00205E05">
        <w:rPr>
          <w:rFonts w:ascii="Times New Roman" w:eastAsiaTheme="minorEastAsia" w:hAnsi="Times New Roman" w:cs="Times New Roman" w:hint="eastAsia"/>
          <w:szCs w:val="21"/>
        </w:rPr>
        <w:instrText>,</w:instrText>
      </w:r>
      <w:r w:rsidR="00205E05">
        <w:rPr>
          <w:rFonts w:ascii="Times New Roman" w:eastAsiaTheme="minorEastAsia" w:hAnsi="Times New Roman" w:cs="Times New Roman" w:hint="eastAsia"/>
          <w:szCs w:val="21"/>
        </w:rPr>
        <w:instrText>全国各地医疗机构对肠外营养的规范化管理日渐重视。由医师、药师、营养</w:instrText>
      </w:r>
      <w:r w:rsidR="00205E05">
        <w:rPr>
          <w:rFonts w:ascii="Times New Roman" w:eastAsiaTheme="minorEastAsia" w:hAnsi="Times New Roman" w:cs="Times New Roman" w:hint="eastAsia"/>
          <w:szCs w:val="21"/>
        </w:rPr>
        <w:instrText>","container-titl</w:instrText>
      </w:r>
      <w:r w:rsidR="00205E05">
        <w:rPr>
          <w:rFonts w:ascii="Times New Roman" w:eastAsiaTheme="minorEastAsia" w:hAnsi="Times New Roman" w:cs="Times New Roman"/>
          <w:szCs w:val="21"/>
        </w:rPr>
        <w:instrText>e":"</w:instrText>
      </w:r>
      <w:r w:rsidR="00205E05">
        <w:rPr>
          <w:rFonts w:ascii="Times New Roman" w:eastAsiaTheme="minorEastAsia" w:hAnsi="Times New Roman" w:cs="Times New Roman" w:hint="eastAsia"/>
          <w:szCs w:val="21"/>
        </w:rPr>
        <w:instrText>今日药学</w:instrText>
      </w:r>
      <w:r w:rsidR="00205E05">
        <w:rPr>
          <w:rFonts w:ascii="Times New Roman" w:eastAsiaTheme="minorEastAsia" w:hAnsi="Times New Roman" w:cs="Times New Roman"/>
          <w:szCs w:val="21"/>
        </w:rPr>
        <w:instrText>","ISSN":"1674-229X","issue":"5","language":"cn","license":"5</w:instrText>
      </w:r>
      <w:r w:rsidR="00205E05">
        <w:rPr>
          <w:rFonts w:ascii="Segoe UI Emoji" w:eastAsiaTheme="minorEastAsia" w:hAnsi="Segoe UI Emoji" w:cs="Segoe UI Emoji"/>
          <w:szCs w:val="21"/>
        </w:rPr>
        <w:instrText>⭐</w:instrText>
      </w:r>
      <w:r w:rsidR="00205E05">
        <w:rPr>
          <w:rFonts w:ascii="Times New Roman" w:eastAsiaTheme="minorEastAsia" w:hAnsi="Times New Roman" w:cs="Times New Roman"/>
          <w:szCs w:val="21"/>
        </w:rPr>
        <w:instrText>","note":"</w:instrText>
      </w:r>
      <w:r w:rsidR="00205E05">
        <w:rPr>
          <w:rFonts w:ascii="Segoe UI Emoji" w:eastAsiaTheme="minorEastAsia" w:hAnsi="Segoe UI Emoji" w:cs="Segoe UI Emoji"/>
          <w:szCs w:val="21"/>
        </w:rPr>
        <w:instrText>🏷️</w:instrText>
      </w:r>
      <w:r w:rsidR="00205E05">
        <w:rPr>
          <w:rFonts w:ascii="Times New Roman" w:eastAsiaTheme="minorEastAsia" w:hAnsi="Times New Roman" w:cs="Times New Roman" w:hint="eastAsia"/>
          <w:szCs w:val="21"/>
        </w:rPr>
        <w:instrText>肠外营养、氨基酸、维生素</w:instrText>
      </w:r>
      <w:r w:rsidR="00205E05">
        <w:rPr>
          <w:rFonts w:ascii="Times New Roman" w:eastAsiaTheme="minorEastAsia" w:hAnsi="Times New Roman" w:cs="Times New Roman"/>
          <w:szCs w:val="21"/>
        </w:rPr>
        <w:instrText>","page":"289-303","source":"CNKI","title":"</w:instrText>
      </w:r>
      <w:r w:rsidR="00205E05">
        <w:rPr>
          <w:rFonts w:ascii="Times New Roman" w:eastAsiaTheme="minorEastAsia" w:hAnsi="Times New Roman" w:cs="Times New Roman" w:hint="eastAsia"/>
          <w:szCs w:val="21"/>
        </w:rPr>
        <w:instrText>肠外营养临床药学共识</w:instrText>
      </w:r>
      <w:r w:rsidR="00205E05">
        <w:rPr>
          <w:rFonts w:ascii="Times New Roman" w:eastAsiaTheme="minorEastAsia" w:hAnsi="Times New Roman" w:cs="Times New Roman"/>
          <w:szCs w:val="21"/>
        </w:rPr>
        <w:instrText>(</w:instrText>
      </w:r>
      <w:r w:rsidR="00205E05">
        <w:rPr>
          <w:rFonts w:ascii="Times New Roman" w:eastAsiaTheme="minorEastAsia" w:hAnsi="Times New Roman" w:cs="Times New Roman" w:hint="eastAsia"/>
          <w:szCs w:val="21"/>
        </w:rPr>
        <w:instrText>第二版</w:instrText>
      </w:r>
      <w:r w:rsidR="00205E05">
        <w:rPr>
          <w:rFonts w:ascii="Times New Roman" w:eastAsiaTheme="minorEastAsia" w:hAnsi="Times New Roman" w:cs="Times New Roman"/>
          <w:szCs w:val="21"/>
        </w:rPr>
        <w:instrText>)","title-short":"</w:instrText>
      </w:r>
      <w:r w:rsidR="00205E05">
        <w:rPr>
          <w:rFonts w:ascii="Times New Roman" w:eastAsiaTheme="minorEastAsia" w:hAnsi="Times New Roman" w:cs="Times New Roman" w:hint="eastAsia"/>
          <w:szCs w:val="21"/>
        </w:rPr>
        <w:instrText>肠外营养临床药学共识</w:instrText>
      </w:r>
      <w:r w:rsidR="00205E05">
        <w:rPr>
          <w:rFonts w:ascii="Times New Roman" w:eastAsiaTheme="minorEastAsia" w:hAnsi="Times New Roman" w:cs="Times New Roman"/>
          <w:szCs w:val="21"/>
        </w:rPr>
        <w:instrText>(</w:instrText>
      </w:r>
      <w:r w:rsidR="00205E05">
        <w:rPr>
          <w:rFonts w:ascii="Times New Roman" w:eastAsiaTheme="minorEastAsia" w:hAnsi="Times New Roman" w:cs="Times New Roman" w:hint="eastAsia"/>
          <w:szCs w:val="21"/>
        </w:rPr>
        <w:instrText>第二版</w:instrText>
      </w:r>
      <w:r w:rsidR="00205E05">
        <w:rPr>
          <w:rFonts w:ascii="Times New Roman" w:eastAsiaTheme="minorEastAsia" w:hAnsi="Times New Roman" w:cs="Times New Roman"/>
          <w:szCs w:val="21"/>
        </w:rPr>
        <w:instrText>)","volume":"27","author":[{"family":"</w:instrText>
      </w:r>
      <w:r w:rsidR="00205E05">
        <w:rPr>
          <w:rFonts w:ascii="Times New Roman" w:eastAsiaTheme="minorEastAsia" w:hAnsi="Times New Roman" w:cs="Times New Roman" w:hint="eastAsia"/>
          <w:szCs w:val="21"/>
        </w:rPr>
        <w:instrText>广东省药学会</w:instrText>
      </w:r>
      <w:r w:rsidR="00205E05">
        <w:rPr>
          <w:rFonts w:ascii="Times New Roman" w:eastAsiaTheme="minorEastAsia" w:hAnsi="Times New Roman" w:cs="Times New Roman"/>
          <w:szCs w:val="21"/>
        </w:rPr>
        <w:instrText xml:space="preserve">","given":""}],"issued":{"date-parts":[["2017"]]},"citation-key":"guangdongshengyaoxuehui2017b"}}],"schema":"https://github.com/citation-style-language/schema/raw/master/csl-citation.json"} </w:instrText>
      </w:r>
      <w:r w:rsidR="00A37313">
        <w:rPr>
          <w:rFonts w:ascii="Times New Roman" w:eastAsiaTheme="minorEastAsia" w:hAnsi="Times New Roman" w:cs="Times New Roman"/>
          <w:szCs w:val="21"/>
        </w:rPr>
        <w:fldChar w:fldCharType="separate"/>
      </w:r>
      <w:r w:rsidR="00205E05" w:rsidRPr="00205E05">
        <w:rPr>
          <w:rFonts w:ascii="Times New Roman" w:hAnsi="Times New Roman" w:cs="Times New Roman"/>
          <w:kern w:val="0"/>
          <w:vertAlign w:val="superscript"/>
        </w:rPr>
        <w:t>[5]</w:t>
      </w:r>
      <w:r w:rsidR="00A37313">
        <w:rPr>
          <w:rFonts w:ascii="Times New Roman" w:eastAsiaTheme="minorEastAsia" w:hAnsi="Times New Roman" w:cs="Times New Roman"/>
          <w:szCs w:val="21"/>
        </w:rPr>
        <w:fldChar w:fldCharType="end"/>
      </w:r>
      <w:r w:rsidR="0040659D"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心、肾功能不全患者</w:t>
      </w:r>
      <w:r w:rsidR="00C140F3" w:rsidRPr="000F72CE">
        <w:rPr>
          <w:rFonts w:ascii="Times New Roman" w:eastAsiaTheme="minorEastAsia" w:hAnsi="Times New Roman" w:cs="Times New Roman"/>
          <w:szCs w:val="21"/>
        </w:rPr>
        <w:t>需</w:t>
      </w:r>
      <w:r w:rsidRPr="000F72CE">
        <w:rPr>
          <w:rFonts w:ascii="Times New Roman" w:eastAsiaTheme="minorEastAsia" w:hAnsi="Times New Roman" w:cs="Times New Roman"/>
          <w:szCs w:val="21"/>
        </w:rPr>
        <w:t>根据</w:t>
      </w:r>
      <w:r w:rsidR="0040659D" w:rsidRPr="000F72CE">
        <w:rPr>
          <w:rFonts w:ascii="Times New Roman" w:eastAsiaTheme="minorEastAsia" w:hAnsi="Times New Roman" w:cs="Times New Roman"/>
          <w:szCs w:val="21"/>
        </w:rPr>
        <w:t>具体的疾病情况</w:t>
      </w:r>
      <w:r w:rsidRPr="000F72CE">
        <w:rPr>
          <w:rFonts w:ascii="Times New Roman" w:eastAsiaTheme="minorEastAsia" w:hAnsi="Times New Roman" w:cs="Times New Roman"/>
          <w:szCs w:val="21"/>
        </w:rPr>
        <w:t>调整液体量</w:t>
      </w:r>
      <w:r w:rsidR="00764B5A" w:rsidRPr="000F72CE">
        <w:rPr>
          <w:rFonts w:ascii="Times New Roman" w:eastAsiaTheme="minorEastAsia" w:hAnsi="Times New Roman" w:cs="Times New Roman"/>
          <w:szCs w:val="21"/>
        </w:rPr>
        <w:t>。</w:t>
      </w:r>
    </w:p>
    <w:p w:rsidR="00C140F3" w:rsidRPr="000F72CE" w:rsidRDefault="007F2FCD" w:rsidP="00CE3E20">
      <w:pPr>
        <w:ind w:firstLineChars="200" w:firstLine="420"/>
        <w:jc w:val="left"/>
        <w:rPr>
          <w:rFonts w:ascii="Times New Roman" w:eastAsiaTheme="minorEastAsia" w:hAnsi="Times New Roman" w:cs="Times New Roman"/>
          <w:szCs w:val="21"/>
        </w:rPr>
      </w:pPr>
      <w:r w:rsidRPr="000F72CE">
        <w:rPr>
          <w:rFonts w:ascii="Times New Roman" w:eastAsiaTheme="minorEastAsia" w:hAnsi="Times New Roman" w:cs="Times New Roman"/>
          <w:szCs w:val="21"/>
        </w:rPr>
        <w:t>电解质</w:t>
      </w:r>
      <w:r w:rsidR="009F6AE2" w:rsidRPr="000F72CE">
        <w:rPr>
          <w:rFonts w:ascii="Times New Roman" w:eastAsiaTheme="minorEastAsia" w:hAnsi="Times New Roman" w:cs="Times New Roman"/>
          <w:szCs w:val="21"/>
        </w:rPr>
        <w:t>供给量一般以每日膳食参考摄入量（</w:t>
      </w:r>
      <w:r w:rsidR="00205E05">
        <w:rPr>
          <w:rFonts w:ascii="Times New Roman" w:eastAsiaTheme="minorEastAsia" w:hAnsi="Times New Roman" w:cs="Times New Roman"/>
          <w:szCs w:val="21"/>
        </w:rPr>
        <w:t>D</w:t>
      </w:r>
      <w:r w:rsidR="009F6AE2" w:rsidRPr="000F72CE">
        <w:rPr>
          <w:rFonts w:ascii="Times New Roman" w:eastAsiaTheme="minorEastAsia" w:hAnsi="Times New Roman" w:cs="Times New Roman"/>
          <w:szCs w:val="21"/>
        </w:rPr>
        <w:t xml:space="preserve">ietary </w:t>
      </w:r>
      <w:r w:rsidR="00205E05">
        <w:rPr>
          <w:rFonts w:ascii="Times New Roman" w:eastAsiaTheme="minorEastAsia" w:hAnsi="Times New Roman" w:cs="Times New Roman"/>
          <w:szCs w:val="21"/>
        </w:rPr>
        <w:t>R</w:t>
      </w:r>
      <w:r w:rsidR="009F6AE2" w:rsidRPr="000F72CE">
        <w:rPr>
          <w:rFonts w:ascii="Times New Roman" w:eastAsiaTheme="minorEastAsia" w:hAnsi="Times New Roman" w:cs="Times New Roman"/>
          <w:szCs w:val="21"/>
        </w:rPr>
        <w:t xml:space="preserve">eference </w:t>
      </w:r>
      <w:r w:rsidR="00205E05">
        <w:rPr>
          <w:rFonts w:ascii="Times New Roman" w:eastAsiaTheme="minorEastAsia" w:hAnsi="Times New Roman" w:cs="Times New Roman"/>
          <w:szCs w:val="21"/>
        </w:rPr>
        <w:t>I</w:t>
      </w:r>
      <w:r w:rsidR="009F6AE2" w:rsidRPr="000F72CE">
        <w:rPr>
          <w:rFonts w:ascii="Times New Roman" w:eastAsiaTheme="minorEastAsia" w:hAnsi="Times New Roman" w:cs="Times New Roman"/>
          <w:szCs w:val="21"/>
        </w:rPr>
        <w:t>ntake</w:t>
      </w:r>
      <w:r w:rsidR="009F6AE2" w:rsidRPr="000F72CE">
        <w:rPr>
          <w:rFonts w:ascii="Times New Roman" w:eastAsiaTheme="minorEastAsia" w:hAnsi="Times New Roman" w:cs="Times New Roman"/>
          <w:szCs w:val="21"/>
        </w:rPr>
        <w:t>，</w:t>
      </w:r>
      <w:r w:rsidR="009F6AE2" w:rsidRPr="000F72CE">
        <w:rPr>
          <w:rFonts w:ascii="Times New Roman" w:eastAsiaTheme="minorEastAsia" w:hAnsi="Times New Roman" w:cs="Times New Roman"/>
          <w:szCs w:val="21"/>
        </w:rPr>
        <w:t>DRI</w:t>
      </w:r>
      <w:r w:rsidR="009F6AE2" w:rsidRPr="000F72CE">
        <w:rPr>
          <w:rFonts w:ascii="Times New Roman" w:eastAsiaTheme="minorEastAsia" w:hAnsi="Times New Roman" w:cs="Times New Roman"/>
          <w:szCs w:val="21"/>
        </w:rPr>
        <w:t>）为基础，根据血清电解质水平调整。</w:t>
      </w:r>
    </w:p>
    <w:p w:rsidR="006A7C4A" w:rsidRPr="000F72CE" w:rsidRDefault="00764B5A" w:rsidP="00CE3E20">
      <w:pPr>
        <w:ind w:firstLineChars="200" w:firstLine="420"/>
        <w:jc w:val="left"/>
        <w:rPr>
          <w:rFonts w:ascii="Times New Roman" w:eastAsiaTheme="minorEastAsia" w:hAnsi="Times New Roman" w:cs="Times New Roman"/>
          <w:szCs w:val="21"/>
        </w:rPr>
      </w:pPr>
      <w:r w:rsidRPr="000F72CE">
        <w:rPr>
          <w:rFonts w:ascii="Times New Roman" w:eastAsiaTheme="minorEastAsia" w:hAnsi="Times New Roman" w:cs="Times New Roman"/>
          <w:szCs w:val="21"/>
        </w:rPr>
        <w:t>微量营养素包括维生素和微量元素，是营养支持中非常重要且容易被忽视的部分，</w:t>
      </w:r>
      <w:r w:rsidR="00B14DAE" w:rsidRPr="000F72CE">
        <w:rPr>
          <w:rFonts w:ascii="Times New Roman" w:eastAsiaTheme="minorEastAsia" w:hAnsi="Times New Roman" w:cs="Times New Roman"/>
          <w:szCs w:val="21"/>
        </w:rPr>
        <w:t>供给量一般</w:t>
      </w:r>
      <w:r w:rsidRPr="000F72CE">
        <w:rPr>
          <w:rFonts w:ascii="Times New Roman" w:eastAsiaTheme="minorEastAsia" w:hAnsi="Times New Roman" w:cs="Times New Roman"/>
          <w:szCs w:val="21"/>
        </w:rPr>
        <w:t>根据</w:t>
      </w:r>
      <w:r w:rsidRPr="000F72CE">
        <w:rPr>
          <w:rFonts w:ascii="Times New Roman" w:eastAsiaTheme="minorEastAsia" w:hAnsi="Times New Roman" w:cs="Times New Roman"/>
          <w:szCs w:val="21"/>
        </w:rPr>
        <w:t>DRI</w:t>
      </w:r>
      <w:r w:rsidR="00B14DAE" w:rsidRPr="000F72CE">
        <w:rPr>
          <w:rFonts w:ascii="Times New Roman" w:eastAsiaTheme="minorEastAsia" w:hAnsi="Times New Roman" w:cs="Times New Roman"/>
          <w:szCs w:val="21"/>
        </w:rPr>
        <w:t>而定。</w:t>
      </w:r>
    </w:p>
    <w:p w:rsidR="00103CE7" w:rsidRPr="000F72CE" w:rsidRDefault="00103CE7" w:rsidP="00B60D73">
      <w:pPr>
        <w:rPr>
          <w:rFonts w:ascii="Times New Roman" w:eastAsiaTheme="minorEastAsia" w:hAnsi="Times New Roman" w:cs="Times New Roman"/>
          <w:szCs w:val="21"/>
        </w:rPr>
      </w:pPr>
    </w:p>
    <w:p w:rsidR="00C140F3" w:rsidRPr="000F72CE" w:rsidRDefault="002F2327" w:rsidP="002F2327">
      <w:pPr>
        <w:pStyle w:val="3"/>
        <w:rPr>
          <w:rFonts w:ascii="Times New Roman" w:eastAsiaTheme="minorEastAsia" w:hAnsi="Times New Roman" w:cs="Times New Roman"/>
          <w:sz w:val="21"/>
          <w:szCs w:val="21"/>
        </w:rPr>
      </w:pPr>
      <w:bookmarkStart w:id="12" w:name="_Toc116138336"/>
      <w:bookmarkStart w:id="13" w:name="_Toc121153024"/>
      <w:r w:rsidRPr="000F72CE">
        <w:rPr>
          <w:rFonts w:ascii="Times New Roman" w:eastAsiaTheme="minorEastAsia" w:hAnsi="Times New Roman" w:cs="Times New Roman"/>
          <w:sz w:val="21"/>
          <w:szCs w:val="21"/>
        </w:rPr>
        <w:t>2.3</w:t>
      </w:r>
      <w:r w:rsidR="00C140F3" w:rsidRPr="000F72CE">
        <w:rPr>
          <w:rFonts w:ascii="Times New Roman" w:eastAsiaTheme="minorEastAsia" w:hAnsi="Times New Roman" w:cs="Times New Roman"/>
          <w:sz w:val="21"/>
          <w:szCs w:val="21"/>
        </w:rPr>
        <w:t xml:space="preserve">.2 </w:t>
      </w:r>
      <w:r w:rsidR="00C140F3" w:rsidRPr="000F72CE">
        <w:rPr>
          <w:rFonts w:ascii="Times New Roman" w:eastAsiaTheme="minorEastAsia" w:hAnsi="Times New Roman" w:cs="Times New Roman"/>
          <w:sz w:val="21"/>
          <w:szCs w:val="21"/>
        </w:rPr>
        <w:t>肠内营养制剂</w:t>
      </w:r>
      <w:r w:rsidR="00FF784A" w:rsidRPr="000F72CE">
        <w:rPr>
          <w:rFonts w:ascii="Times New Roman" w:eastAsiaTheme="minorEastAsia" w:hAnsi="Times New Roman" w:cs="Times New Roman"/>
          <w:sz w:val="21"/>
          <w:szCs w:val="21"/>
        </w:rPr>
        <w:t>的特点和选用</w:t>
      </w:r>
      <w:bookmarkEnd w:id="12"/>
      <w:bookmarkEnd w:id="13"/>
    </w:p>
    <w:p w:rsidR="00FF784A" w:rsidRPr="000F72CE" w:rsidRDefault="00C140F3" w:rsidP="00FF784A">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目前国内市售的肠内营养药品均为成人配方</w:t>
      </w:r>
      <w:r w:rsidR="00FF784A" w:rsidRPr="000F72CE">
        <w:rPr>
          <w:rFonts w:ascii="Times New Roman" w:eastAsiaTheme="minorEastAsia" w:hAnsi="Times New Roman" w:cs="Times New Roman"/>
          <w:szCs w:val="21"/>
        </w:rPr>
        <w:t>，剂型包括粉剂、混悬液和乳剂</w:t>
      </w:r>
      <w:r w:rsidR="006877C9" w:rsidRPr="000F72CE">
        <w:rPr>
          <w:rFonts w:ascii="Times New Roman" w:eastAsiaTheme="minorEastAsia" w:hAnsi="Times New Roman" w:cs="Times New Roman"/>
          <w:szCs w:val="21"/>
        </w:rPr>
        <w:t>，制剂的参数分别见图</w:t>
      </w:r>
      <w:r w:rsidR="006877C9" w:rsidRPr="000F72CE">
        <w:rPr>
          <w:rFonts w:ascii="Times New Roman" w:eastAsiaTheme="minorEastAsia" w:hAnsi="Times New Roman" w:cs="Times New Roman"/>
          <w:szCs w:val="21"/>
        </w:rPr>
        <w:t>4</w:t>
      </w:r>
      <w:r w:rsidR="006877C9" w:rsidRPr="000F72CE">
        <w:rPr>
          <w:rFonts w:ascii="Times New Roman" w:eastAsiaTheme="minorEastAsia" w:hAnsi="Times New Roman" w:cs="Times New Roman"/>
          <w:szCs w:val="21"/>
        </w:rPr>
        <w:t>和图</w:t>
      </w:r>
      <w:r w:rsidR="006877C9" w:rsidRPr="000F72CE">
        <w:rPr>
          <w:rFonts w:ascii="Times New Roman" w:eastAsiaTheme="minorEastAsia" w:hAnsi="Times New Roman" w:cs="Times New Roman"/>
          <w:szCs w:val="21"/>
        </w:rPr>
        <w:t>5</w:t>
      </w:r>
      <w:r w:rsidR="00FF784A" w:rsidRPr="000F72CE">
        <w:rPr>
          <w:rFonts w:ascii="Times New Roman" w:eastAsiaTheme="minorEastAsia" w:hAnsi="Times New Roman" w:cs="Times New Roman"/>
          <w:szCs w:val="21"/>
        </w:rPr>
        <w:t>。粉剂常用于</w:t>
      </w:r>
      <w:r w:rsidR="00FF784A" w:rsidRPr="000F72CE">
        <w:rPr>
          <w:rFonts w:ascii="Times New Roman" w:eastAsiaTheme="minorEastAsia" w:hAnsi="Times New Roman" w:cs="Times New Roman"/>
          <w:szCs w:val="21"/>
        </w:rPr>
        <w:t>ONS</w:t>
      </w:r>
      <w:r w:rsidR="00FF784A" w:rsidRPr="000F72CE">
        <w:rPr>
          <w:rFonts w:ascii="Times New Roman" w:eastAsiaTheme="minorEastAsia" w:hAnsi="Times New Roman" w:cs="Times New Roman"/>
          <w:szCs w:val="21"/>
        </w:rPr>
        <w:t>，也可用于</w:t>
      </w:r>
      <w:r w:rsidR="00FF784A" w:rsidRPr="000F72CE">
        <w:rPr>
          <w:rFonts w:ascii="Times New Roman" w:eastAsiaTheme="minorEastAsia" w:hAnsi="Times New Roman" w:cs="Times New Roman"/>
          <w:szCs w:val="21"/>
        </w:rPr>
        <w:t>EN</w:t>
      </w:r>
      <w:r w:rsidR="00FF784A" w:rsidRPr="000F72CE">
        <w:rPr>
          <w:rFonts w:ascii="Times New Roman" w:eastAsiaTheme="minorEastAsia" w:hAnsi="Times New Roman" w:cs="Times New Roman"/>
          <w:szCs w:val="21"/>
        </w:rPr>
        <w:t>，混悬液和乳剂常用于</w:t>
      </w:r>
      <w:r w:rsidR="00FF784A" w:rsidRPr="000F72CE">
        <w:rPr>
          <w:rFonts w:ascii="Times New Roman" w:eastAsiaTheme="minorEastAsia" w:hAnsi="Times New Roman" w:cs="Times New Roman"/>
          <w:szCs w:val="21"/>
        </w:rPr>
        <w:t>EN</w:t>
      </w:r>
      <w:r w:rsidR="00FF784A" w:rsidRPr="000F72CE">
        <w:rPr>
          <w:rFonts w:ascii="Times New Roman" w:eastAsiaTheme="minorEastAsia" w:hAnsi="Times New Roman" w:cs="Times New Roman"/>
          <w:szCs w:val="21"/>
        </w:rPr>
        <w:t>，也可用于</w:t>
      </w:r>
      <w:r w:rsidR="00FF784A" w:rsidRPr="000F72CE">
        <w:rPr>
          <w:rFonts w:ascii="Times New Roman" w:eastAsiaTheme="minorEastAsia" w:hAnsi="Times New Roman" w:cs="Times New Roman"/>
          <w:szCs w:val="21"/>
        </w:rPr>
        <w:t>ONS</w:t>
      </w:r>
      <w:r w:rsidR="00FF784A" w:rsidRPr="000F72CE">
        <w:rPr>
          <w:rFonts w:ascii="Times New Roman" w:eastAsiaTheme="minorEastAsia" w:hAnsi="Times New Roman" w:cs="Times New Roman"/>
          <w:szCs w:val="21"/>
        </w:rPr>
        <w:t>。</w:t>
      </w:r>
    </w:p>
    <w:p w:rsidR="008346C6" w:rsidRPr="000F72CE" w:rsidRDefault="008346C6" w:rsidP="008346C6">
      <w:pPr>
        <w:rPr>
          <w:rFonts w:ascii="Times New Roman" w:eastAsiaTheme="minorEastAsia" w:hAnsi="Times New Roman" w:cs="Times New Roman"/>
          <w:szCs w:val="21"/>
        </w:rPr>
      </w:pPr>
    </w:p>
    <w:p w:rsidR="008346C6" w:rsidRPr="000F72CE" w:rsidRDefault="00064655" w:rsidP="006877C9">
      <w:pPr>
        <w:jc w:val="center"/>
        <w:rPr>
          <w:rFonts w:ascii="Times New Roman" w:eastAsiaTheme="minorEastAsia" w:hAnsi="Times New Roman" w:cs="Times New Roman"/>
          <w:szCs w:val="21"/>
        </w:rPr>
      </w:pPr>
      <w:r w:rsidRPr="000F72CE">
        <w:rPr>
          <w:rFonts w:ascii="Times New Roman" w:eastAsiaTheme="minorEastAsia" w:hAnsi="Times New Roman" w:cs="Times New Roman"/>
          <w:noProof/>
          <w:szCs w:val="21"/>
        </w:rPr>
        <w:lastRenderedPageBreak/>
        <w:drawing>
          <wp:inline distT="0" distB="0" distL="0" distR="0">
            <wp:extent cx="4555772" cy="1996511"/>
            <wp:effectExtent l="19050" t="19050" r="16510" b="228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4518" cy="2017873"/>
                    </a:xfrm>
                    <a:prstGeom prst="rect">
                      <a:avLst/>
                    </a:prstGeom>
                    <a:noFill/>
                    <a:ln>
                      <a:solidFill>
                        <a:schemeClr val="tx1"/>
                      </a:solidFill>
                    </a:ln>
                  </pic:spPr>
                </pic:pic>
              </a:graphicData>
            </a:graphic>
          </wp:inline>
        </w:drawing>
      </w:r>
    </w:p>
    <w:p w:rsidR="008346C6" w:rsidRPr="000F72CE" w:rsidRDefault="008346C6" w:rsidP="008346C6">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图</w:t>
      </w:r>
      <w:r w:rsidRPr="000F72CE">
        <w:rPr>
          <w:rFonts w:ascii="Times New Roman" w:eastAsiaTheme="minorEastAsia" w:hAnsi="Times New Roman" w:cs="Times New Roman"/>
          <w:szCs w:val="21"/>
        </w:rPr>
        <w:t xml:space="preserve">4. </w:t>
      </w:r>
      <w:r w:rsidRPr="000F72CE">
        <w:rPr>
          <w:rFonts w:ascii="Times New Roman" w:eastAsiaTheme="minorEastAsia" w:hAnsi="Times New Roman" w:cs="Times New Roman"/>
          <w:szCs w:val="21"/>
        </w:rPr>
        <w:t>国内市售肠内营养</w:t>
      </w:r>
      <w:r w:rsidR="00D501DA" w:rsidRPr="000F72CE">
        <w:rPr>
          <w:rFonts w:ascii="Times New Roman" w:eastAsiaTheme="minorEastAsia" w:hAnsi="Times New Roman" w:cs="Times New Roman"/>
          <w:szCs w:val="21"/>
        </w:rPr>
        <w:t>粉剂</w:t>
      </w:r>
      <w:r w:rsidRPr="000F72CE">
        <w:rPr>
          <w:rFonts w:ascii="Times New Roman" w:eastAsiaTheme="minorEastAsia" w:hAnsi="Times New Roman" w:cs="Times New Roman"/>
          <w:szCs w:val="21"/>
        </w:rPr>
        <w:t>的主要参数</w:t>
      </w:r>
    </w:p>
    <w:p w:rsidR="006877C9" w:rsidRPr="000F72CE" w:rsidRDefault="006877C9" w:rsidP="008346C6">
      <w:pPr>
        <w:rPr>
          <w:rFonts w:ascii="Times New Roman" w:eastAsiaTheme="minorEastAsia" w:hAnsi="Times New Roman" w:cs="Times New Roman"/>
          <w:szCs w:val="21"/>
        </w:rPr>
      </w:pPr>
    </w:p>
    <w:p w:rsidR="006877C9" w:rsidRPr="000F72CE" w:rsidRDefault="00914D0B" w:rsidP="00064655">
      <w:pPr>
        <w:jc w:val="center"/>
        <w:rPr>
          <w:rFonts w:ascii="Times New Roman" w:eastAsiaTheme="minorEastAsia" w:hAnsi="Times New Roman" w:cs="Times New Roman"/>
          <w:szCs w:val="21"/>
        </w:rPr>
      </w:pPr>
      <w:r w:rsidRPr="000F72CE">
        <w:rPr>
          <w:rFonts w:ascii="Times New Roman" w:eastAsiaTheme="minorEastAsia" w:hAnsi="Times New Roman" w:cs="Times New Roman"/>
          <w:noProof/>
          <w:szCs w:val="21"/>
        </w:rPr>
        <w:drawing>
          <wp:inline distT="0" distB="0" distL="0" distR="0">
            <wp:extent cx="5309573" cy="1774051"/>
            <wp:effectExtent l="19050" t="19050" r="24765"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309573" cy="1774051"/>
                    </a:xfrm>
                    <a:prstGeom prst="rect">
                      <a:avLst/>
                    </a:prstGeom>
                    <a:noFill/>
                    <a:ln>
                      <a:solidFill>
                        <a:schemeClr val="tx1"/>
                      </a:solidFill>
                    </a:ln>
                  </pic:spPr>
                </pic:pic>
              </a:graphicData>
            </a:graphic>
          </wp:inline>
        </w:drawing>
      </w:r>
    </w:p>
    <w:p w:rsidR="006877C9" w:rsidRPr="000F72CE" w:rsidRDefault="006877C9" w:rsidP="006877C9">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图</w:t>
      </w:r>
      <w:r w:rsidRPr="000F72CE">
        <w:rPr>
          <w:rFonts w:ascii="Times New Roman" w:eastAsiaTheme="minorEastAsia" w:hAnsi="Times New Roman" w:cs="Times New Roman"/>
          <w:szCs w:val="21"/>
        </w:rPr>
        <w:t xml:space="preserve">5. </w:t>
      </w:r>
      <w:r w:rsidRPr="000F72CE">
        <w:rPr>
          <w:rFonts w:ascii="Times New Roman" w:eastAsiaTheme="minorEastAsia" w:hAnsi="Times New Roman" w:cs="Times New Roman"/>
          <w:szCs w:val="21"/>
        </w:rPr>
        <w:t>国内市售肠内营养混悬液和乳剂的主要参数</w:t>
      </w:r>
    </w:p>
    <w:p w:rsidR="006877C9" w:rsidRPr="000F72CE" w:rsidRDefault="006877C9" w:rsidP="008346C6">
      <w:pPr>
        <w:rPr>
          <w:rFonts w:ascii="Times New Roman" w:eastAsiaTheme="minorEastAsia" w:hAnsi="Times New Roman" w:cs="Times New Roman"/>
          <w:szCs w:val="21"/>
        </w:rPr>
      </w:pPr>
    </w:p>
    <w:p w:rsidR="00762883" w:rsidRPr="000F72CE" w:rsidRDefault="00C140F3" w:rsidP="00EA71CE">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在临床应用上，一般将肠内营养</w:t>
      </w:r>
      <w:r w:rsidR="00F403EB" w:rsidRPr="000F72CE">
        <w:rPr>
          <w:rFonts w:ascii="Times New Roman" w:eastAsiaTheme="minorEastAsia" w:hAnsi="Times New Roman" w:cs="Times New Roman"/>
          <w:szCs w:val="21"/>
        </w:rPr>
        <w:t>药品</w:t>
      </w:r>
      <w:r w:rsidRPr="000F72CE">
        <w:rPr>
          <w:rFonts w:ascii="Times New Roman" w:eastAsiaTheme="minorEastAsia" w:hAnsi="Times New Roman" w:cs="Times New Roman"/>
          <w:szCs w:val="21"/>
        </w:rPr>
        <w:t>分为</w:t>
      </w:r>
      <w:r w:rsidR="00762883" w:rsidRPr="000F72CE">
        <w:rPr>
          <w:rFonts w:ascii="Times New Roman" w:eastAsiaTheme="minorEastAsia" w:hAnsi="Times New Roman" w:cs="Times New Roman"/>
          <w:szCs w:val="21"/>
        </w:rPr>
        <w:t>：</w:t>
      </w:r>
    </w:p>
    <w:p w:rsidR="00762883" w:rsidRPr="000F72CE" w:rsidRDefault="002F5273" w:rsidP="00762883">
      <w:pPr>
        <w:pStyle w:val="a4"/>
        <w:numPr>
          <w:ilvl w:val="0"/>
          <w:numId w:val="1"/>
        </w:numPr>
        <w:ind w:firstLineChars="0"/>
        <w:rPr>
          <w:rFonts w:ascii="Times New Roman" w:eastAsiaTheme="minorEastAsia" w:hAnsi="Times New Roman" w:cs="Times New Roman"/>
          <w:szCs w:val="21"/>
        </w:rPr>
      </w:pPr>
      <w:r w:rsidRPr="000F72CE">
        <w:rPr>
          <w:rFonts w:ascii="Times New Roman" w:eastAsiaTheme="minorEastAsia" w:hAnsi="Times New Roman" w:cs="Times New Roman"/>
          <w:szCs w:val="21"/>
        </w:rPr>
        <w:t>整蛋白型</w:t>
      </w:r>
      <w:r w:rsidR="00C140F3" w:rsidRPr="000F72CE">
        <w:rPr>
          <w:rFonts w:ascii="Times New Roman" w:eastAsiaTheme="minorEastAsia" w:hAnsi="Times New Roman" w:cs="Times New Roman"/>
          <w:szCs w:val="21"/>
        </w:rPr>
        <w:t>配方</w:t>
      </w:r>
      <w:r w:rsidRPr="000F72CE">
        <w:rPr>
          <w:rFonts w:ascii="Times New Roman" w:eastAsiaTheme="minorEastAsia" w:hAnsi="Times New Roman" w:cs="Times New Roman"/>
          <w:szCs w:val="21"/>
        </w:rPr>
        <w:t>（</w:t>
      </w:r>
      <w:r w:rsidR="005F1201" w:rsidRPr="005F1201">
        <w:rPr>
          <w:rFonts w:ascii="Times New Roman" w:eastAsiaTheme="minorEastAsia" w:hAnsi="Times New Roman" w:cs="Times New Roman"/>
          <w:szCs w:val="21"/>
        </w:rPr>
        <w:t>Total Protein</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TP</w:t>
      </w:r>
      <w:r w:rsidRPr="000F72CE">
        <w:rPr>
          <w:rFonts w:ascii="Times New Roman" w:eastAsiaTheme="minorEastAsia" w:hAnsi="Times New Roman" w:cs="Times New Roman"/>
          <w:szCs w:val="21"/>
        </w:rPr>
        <w:t>）</w:t>
      </w:r>
    </w:p>
    <w:p w:rsidR="00762883" w:rsidRPr="000F72CE" w:rsidRDefault="002F5273" w:rsidP="00762883">
      <w:pPr>
        <w:pStyle w:val="a4"/>
        <w:numPr>
          <w:ilvl w:val="0"/>
          <w:numId w:val="1"/>
        </w:numPr>
        <w:ind w:firstLineChars="0"/>
        <w:rPr>
          <w:rFonts w:ascii="Times New Roman" w:eastAsiaTheme="minorEastAsia" w:hAnsi="Times New Roman" w:cs="Times New Roman"/>
          <w:szCs w:val="21"/>
        </w:rPr>
      </w:pPr>
      <w:r w:rsidRPr="000F72CE">
        <w:rPr>
          <w:rFonts w:ascii="Times New Roman" w:eastAsiaTheme="minorEastAsia" w:hAnsi="Times New Roman" w:cs="Times New Roman"/>
          <w:szCs w:val="21"/>
        </w:rPr>
        <w:t>整蛋白纤维型配方（</w:t>
      </w:r>
      <w:r w:rsidR="005F1201" w:rsidRPr="005F1201">
        <w:rPr>
          <w:rFonts w:ascii="Times New Roman" w:eastAsiaTheme="minorEastAsia" w:hAnsi="Times New Roman" w:cs="Times New Roman"/>
          <w:szCs w:val="21"/>
        </w:rPr>
        <w:t>Total Protein and Fibre</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TPF</w:t>
      </w:r>
      <w:r w:rsidRPr="000F72CE">
        <w:rPr>
          <w:rFonts w:ascii="Times New Roman" w:eastAsiaTheme="minorEastAsia" w:hAnsi="Times New Roman" w:cs="Times New Roman"/>
          <w:szCs w:val="21"/>
        </w:rPr>
        <w:t>）</w:t>
      </w:r>
    </w:p>
    <w:p w:rsidR="00762883" w:rsidRPr="000F72CE" w:rsidRDefault="002F5273" w:rsidP="00762883">
      <w:pPr>
        <w:pStyle w:val="a4"/>
        <w:numPr>
          <w:ilvl w:val="0"/>
          <w:numId w:val="1"/>
        </w:numPr>
        <w:ind w:firstLineChars="0"/>
        <w:rPr>
          <w:rFonts w:ascii="Times New Roman" w:eastAsiaTheme="minorEastAsia" w:hAnsi="Times New Roman" w:cs="Times New Roman"/>
          <w:szCs w:val="21"/>
        </w:rPr>
      </w:pPr>
      <w:r w:rsidRPr="000F72CE">
        <w:rPr>
          <w:rFonts w:ascii="Times New Roman" w:eastAsiaTheme="minorEastAsia" w:hAnsi="Times New Roman" w:cs="Times New Roman"/>
          <w:szCs w:val="21"/>
        </w:rPr>
        <w:t>高能量密度配方（</w:t>
      </w:r>
      <w:r w:rsidR="005F1201" w:rsidRPr="005F1201">
        <w:rPr>
          <w:rFonts w:ascii="Times New Roman" w:eastAsiaTheme="minorEastAsia" w:hAnsi="Times New Roman" w:cs="Times New Roman"/>
          <w:szCs w:val="21"/>
        </w:rPr>
        <w:t>Total Protein-High Energy</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TP-HE</w:t>
      </w:r>
      <w:r w:rsidR="005F1201">
        <w:rPr>
          <w:rFonts w:ascii="Times New Roman" w:eastAsiaTheme="minorEastAsia" w:hAnsi="Times New Roman" w:cs="Times New Roman" w:hint="eastAsia"/>
          <w:szCs w:val="21"/>
        </w:rPr>
        <w:t>和部分</w:t>
      </w:r>
      <w:r w:rsidR="005F1201">
        <w:rPr>
          <w:rFonts w:ascii="Times New Roman" w:eastAsiaTheme="minorEastAsia" w:hAnsi="Times New Roman" w:cs="Times New Roman" w:hint="eastAsia"/>
          <w:szCs w:val="21"/>
        </w:rPr>
        <w:t>T</w:t>
      </w:r>
      <w:r w:rsidR="005F1201">
        <w:rPr>
          <w:rFonts w:ascii="Times New Roman" w:eastAsiaTheme="minorEastAsia" w:hAnsi="Times New Roman" w:cs="Times New Roman"/>
          <w:szCs w:val="21"/>
        </w:rPr>
        <w:t>PF</w:t>
      </w:r>
      <w:r w:rsidRPr="000F72CE">
        <w:rPr>
          <w:rFonts w:ascii="Times New Roman" w:eastAsiaTheme="minorEastAsia" w:hAnsi="Times New Roman" w:cs="Times New Roman"/>
          <w:szCs w:val="21"/>
        </w:rPr>
        <w:t>）</w:t>
      </w:r>
    </w:p>
    <w:p w:rsidR="00762883" w:rsidRPr="000F72CE" w:rsidRDefault="00C140F3" w:rsidP="00762883">
      <w:pPr>
        <w:pStyle w:val="a4"/>
        <w:numPr>
          <w:ilvl w:val="0"/>
          <w:numId w:val="1"/>
        </w:numPr>
        <w:ind w:firstLineChars="0"/>
        <w:rPr>
          <w:rFonts w:ascii="Times New Roman" w:eastAsiaTheme="minorEastAsia" w:hAnsi="Times New Roman" w:cs="Times New Roman"/>
          <w:szCs w:val="21"/>
        </w:rPr>
      </w:pPr>
      <w:r w:rsidRPr="000F72CE">
        <w:rPr>
          <w:rFonts w:ascii="Times New Roman" w:eastAsiaTheme="minorEastAsia" w:hAnsi="Times New Roman" w:cs="Times New Roman"/>
          <w:szCs w:val="21"/>
        </w:rPr>
        <w:t>蛋白质预消化</w:t>
      </w:r>
      <w:r w:rsidR="002F5273" w:rsidRPr="000F72CE">
        <w:rPr>
          <w:rFonts w:ascii="Times New Roman" w:eastAsiaTheme="minorEastAsia" w:hAnsi="Times New Roman" w:cs="Times New Roman"/>
          <w:szCs w:val="21"/>
        </w:rPr>
        <w:t>短肽型</w:t>
      </w:r>
      <w:r w:rsidRPr="000F72CE">
        <w:rPr>
          <w:rFonts w:ascii="Times New Roman" w:eastAsiaTheme="minorEastAsia" w:hAnsi="Times New Roman" w:cs="Times New Roman"/>
          <w:szCs w:val="21"/>
        </w:rPr>
        <w:t>配方</w:t>
      </w:r>
      <w:r w:rsidR="002F5273" w:rsidRPr="000F72CE">
        <w:rPr>
          <w:rFonts w:ascii="Times New Roman" w:eastAsiaTheme="minorEastAsia" w:hAnsi="Times New Roman" w:cs="Times New Roman"/>
          <w:szCs w:val="21"/>
        </w:rPr>
        <w:t>（</w:t>
      </w:r>
      <w:r w:rsidR="005F1201" w:rsidRPr="005F1201">
        <w:rPr>
          <w:rFonts w:ascii="Times New Roman" w:eastAsiaTheme="minorEastAsia" w:hAnsi="Times New Roman" w:cs="Times New Roman"/>
          <w:szCs w:val="21"/>
        </w:rPr>
        <w:t>Short Peptide</w:t>
      </w:r>
      <w:r w:rsidR="002F5273" w:rsidRPr="000F72CE">
        <w:rPr>
          <w:rFonts w:ascii="Times New Roman" w:eastAsiaTheme="minorEastAsia" w:hAnsi="Times New Roman" w:cs="Times New Roman"/>
          <w:szCs w:val="21"/>
        </w:rPr>
        <w:t>，</w:t>
      </w:r>
      <w:r w:rsidR="002F5273" w:rsidRPr="000F72CE">
        <w:rPr>
          <w:rFonts w:ascii="Times New Roman" w:eastAsiaTheme="minorEastAsia" w:hAnsi="Times New Roman" w:cs="Times New Roman"/>
          <w:szCs w:val="21"/>
        </w:rPr>
        <w:t>SP</w:t>
      </w:r>
      <w:r w:rsidR="002F5273" w:rsidRPr="000F72CE">
        <w:rPr>
          <w:rFonts w:ascii="Times New Roman" w:eastAsiaTheme="minorEastAsia" w:hAnsi="Times New Roman" w:cs="Times New Roman"/>
          <w:szCs w:val="21"/>
        </w:rPr>
        <w:t>）</w:t>
      </w:r>
    </w:p>
    <w:p w:rsidR="00762883" w:rsidRPr="000F72CE" w:rsidRDefault="00EA71CE" w:rsidP="00762883">
      <w:pPr>
        <w:pStyle w:val="a4"/>
        <w:numPr>
          <w:ilvl w:val="0"/>
          <w:numId w:val="1"/>
        </w:numPr>
        <w:ind w:firstLineChars="0"/>
        <w:rPr>
          <w:rFonts w:ascii="Times New Roman" w:eastAsiaTheme="minorEastAsia" w:hAnsi="Times New Roman" w:cs="Times New Roman"/>
          <w:szCs w:val="21"/>
        </w:rPr>
      </w:pPr>
      <w:r w:rsidRPr="000F72CE">
        <w:rPr>
          <w:rFonts w:ascii="Times New Roman" w:eastAsiaTheme="minorEastAsia" w:hAnsi="Times New Roman" w:cs="Times New Roman"/>
          <w:szCs w:val="21"/>
        </w:rPr>
        <w:t>富含中链甘油三酯的配方（</w:t>
      </w:r>
      <w:r w:rsidR="005F1201" w:rsidRPr="005F1201">
        <w:rPr>
          <w:rFonts w:ascii="Times New Roman" w:eastAsiaTheme="minorEastAsia" w:hAnsi="Times New Roman" w:cs="Times New Roman"/>
          <w:szCs w:val="21"/>
        </w:rPr>
        <w:t>Total Protein-Medium Chain Triglyceride</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TP-MCT</w:t>
      </w:r>
      <w:r w:rsidRPr="000F72CE">
        <w:rPr>
          <w:rFonts w:ascii="Times New Roman" w:eastAsiaTheme="minorEastAsia" w:hAnsi="Times New Roman" w:cs="Times New Roman"/>
          <w:szCs w:val="21"/>
        </w:rPr>
        <w:t>）</w:t>
      </w:r>
    </w:p>
    <w:p w:rsidR="00762883" w:rsidRPr="000F72CE" w:rsidRDefault="00762883" w:rsidP="00762883">
      <w:pPr>
        <w:pStyle w:val="a4"/>
        <w:numPr>
          <w:ilvl w:val="0"/>
          <w:numId w:val="1"/>
        </w:numPr>
        <w:ind w:firstLineChars="0"/>
        <w:rPr>
          <w:rFonts w:ascii="Times New Roman" w:eastAsiaTheme="minorEastAsia" w:hAnsi="Times New Roman" w:cs="Times New Roman"/>
          <w:szCs w:val="21"/>
        </w:rPr>
      </w:pPr>
      <w:r w:rsidRPr="000F72CE">
        <w:rPr>
          <w:rFonts w:ascii="Times New Roman" w:eastAsiaTheme="minorEastAsia" w:hAnsi="Times New Roman" w:cs="Times New Roman"/>
          <w:szCs w:val="21"/>
        </w:rPr>
        <w:t>富含益生元的配方（</w:t>
      </w:r>
      <w:r w:rsidR="005F1201" w:rsidRPr="005F1201">
        <w:rPr>
          <w:rFonts w:ascii="Times New Roman" w:eastAsiaTheme="minorEastAsia" w:hAnsi="Times New Roman" w:cs="Times New Roman"/>
          <w:szCs w:val="21"/>
        </w:rPr>
        <w:t>Total Protein and Fibre-Fructose Oligosaccharides</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TPF-FOS</w:t>
      </w:r>
      <w:r w:rsidRPr="000F72CE">
        <w:rPr>
          <w:rFonts w:ascii="Times New Roman" w:eastAsiaTheme="minorEastAsia" w:hAnsi="Times New Roman" w:cs="Times New Roman"/>
          <w:szCs w:val="21"/>
        </w:rPr>
        <w:t>）</w:t>
      </w:r>
    </w:p>
    <w:p w:rsidR="00762883" w:rsidRPr="000F72CE" w:rsidRDefault="00C140F3" w:rsidP="00762883">
      <w:pPr>
        <w:pStyle w:val="a4"/>
        <w:numPr>
          <w:ilvl w:val="0"/>
          <w:numId w:val="1"/>
        </w:numPr>
        <w:ind w:firstLineChars="0"/>
        <w:rPr>
          <w:rFonts w:ascii="Times New Roman" w:eastAsiaTheme="minorEastAsia" w:hAnsi="Times New Roman" w:cs="Times New Roman"/>
          <w:szCs w:val="21"/>
        </w:rPr>
      </w:pPr>
      <w:r w:rsidRPr="000F72CE">
        <w:rPr>
          <w:rFonts w:ascii="Times New Roman" w:eastAsiaTheme="minorEastAsia" w:hAnsi="Times New Roman" w:cs="Times New Roman"/>
          <w:szCs w:val="21"/>
        </w:rPr>
        <w:t>糖尿病配方</w:t>
      </w:r>
      <w:r w:rsidR="00EA71CE" w:rsidRPr="000F72CE">
        <w:rPr>
          <w:rFonts w:ascii="Times New Roman" w:eastAsiaTheme="minorEastAsia" w:hAnsi="Times New Roman" w:cs="Times New Roman"/>
          <w:szCs w:val="21"/>
        </w:rPr>
        <w:t>（</w:t>
      </w:r>
      <w:r w:rsidR="005F1201" w:rsidRPr="005F1201">
        <w:rPr>
          <w:rFonts w:ascii="Times New Roman" w:eastAsiaTheme="minorEastAsia" w:hAnsi="Times New Roman" w:cs="Times New Roman"/>
          <w:szCs w:val="21"/>
        </w:rPr>
        <w:t>Total Protein and Fibre-Diabetes Mellitus</w:t>
      </w:r>
      <w:r w:rsidR="00EA71CE" w:rsidRPr="000F72CE">
        <w:rPr>
          <w:rFonts w:ascii="Times New Roman" w:eastAsiaTheme="minorEastAsia" w:hAnsi="Times New Roman" w:cs="Times New Roman"/>
          <w:szCs w:val="21"/>
        </w:rPr>
        <w:t>，</w:t>
      </w:r>
      <w:r w:rsidR="00EA71CE" w:rsidRPr="000F72CE">
        <w:rPr>
          <w:rFonts w:ascii="Times New Roman" w:eastAsiaTheme="minorEastAsia" w:hAnsi="Times New Roman" w:cs="Times New Roman"/>
          <w:szCs w:val="21"/>
        </w:rPr>
        <w:t>TPF-D</w:t>
      </w:r>
      <w:r w:rsidR="009B2F21">
        <w:rPr>
          <w:rFonts w:ascii="Times New Roman" w:eastAsiaTheme="minorEastAsia" w:hAnsi="Times New Roman" w:cs="Times New Roman" w:hint="eastAsia"/>
          <w:szCs w:val="21"/>
        </w:rPr>
        <w:t>或</w:t>
      </w:r>
      <w:r w:rsidR="009B2F21">
        <w:rPr>
          <w:rFonts w:ascii="Times New Roman" w:eastAsiaTheme="minorEastAsia" w:hAnsi="Times New Roman" w:cs="Times New Roman" w:hint="eastAsia"/>
          <w:szCs w:val="21"/>
        </w:rPr>
        <w:t>T</w:t>
      </w:r>
      <w:r w:rsidR="009B2F21">
        <w:rPr>
          <w:rFonts w:ascii="Times New Roman" w:eastAsiaTheme="minorEastAsia" w:hAnsi="Times New Roman" w:cs="Times New Roman"/>
          <w:szCs w:val="21"/>
        </w:rPr>
        <w:t>PF-DM</w:t>
      </w:r>
      <w:r w:rsidR="00EA71CE" w:rsidRPr="000F72CE">
        <w:rPr>
          <w:rFonts w:ascii="Times New Roman" w:eastAsiaTheme="minorEastAsia" w:hAnsi="Times New Roman" w:cs="Times New Roman"/>
          <w:szCs w:val="21"/>
        </w:rPr>
        <w:t>）</w:t>
      </w:r>
    </w:p>
    <w:p w:rsidR="00762883" w:rsidRPr="000F72CE" w:rsidRDefault="00C140F3" w:rsidP="00762883">
      <w:pPr>
        <w:pStyle w:val="a4"/>
        <w:numPr>
          <w:ilvl w:val="0"/>
          <w:numId w:val="1"/>
        </w:numPr>
        <w:ind w:firstLineChars="0"/>
        <w:rPr>
          <w:rFonts w:ascii="Times New Roman" w:eastAsiaTheme="minorEastAsia" w:hAnsi="Times New Roman" w:cs="Times New Roman"/>
          <w:szCs w:val="21"/>
        </w:rPr>
      </w:pPr>
      <w:r w:rsidRPr="000F72CE">
        <w:rPr>
          <w:rFonts w:ascii="Times New Roman" w:eastAsiaTheme="minorEastAsia" w:hAnsi="Times New Roman" w:cs="Times New Roman"/>
          <w:szCs w:val="21"/>
        </w:rPr>
        <w:t>肿瘤配方</w:t>
      </w:r>
      <w:r w:rsidR="00EA71CE" w:rsidRPr="000F72CE">
        <w:rPr>
          <w:rFonts w:ascii="Times New Roman" w:eastAsiaTheme="minorEastAsia" w:hAnsi="Times New Roman" w:cs="Times New Roman"/>
          <w:szCs w:val="21"/>
        </w:rPr>
        <w:t>（</w:t>
      </w:r>
      <w:r w:rsidR="005F1201" w:rsidRPr="005F1201">
        <w:rPr>
          <w:rFonts w:ascii="Times New Roman" w:eastAsiaTheme="minorEastAsia" w:hAnsi="Times New Roman" w:cs="Times New Roman"/>
          <w:szCs w:val="21"/>
        </w:rPr>
        <w:t>Total Protein and Fibre-Tumor</w:t>
      </w:r>
      <w:r w:rsidR="00EA71CE" w:rsidRPr="000F72CE">
        <w:rPr>
          <w:rFonts w:ascii="Times New Roman" w:eastAsiaTheme="minorEastAsia" w:hAnsi="Times New Roman" w:cs="Times New Roman"/>
          <w:szCs w:val="21"/>
        </w:rPr>
        <w:t>，</w:t>
      </w:r>
      <w:r w:rsidR="00EA71CE" w:rsidRPr="000F72CE">
        <w:rPr>
          <w:rFonts w:ascii="Times New Roman" w:eastAsiaTheme="minorEastAsia" w:hAnsi="Times New Roman" w:cs="Times New Roman"/>
          <w:szCs w:val="21"/>
        </w:rPr>
        <w:t>TPF-T</w:t>
      </w:r>
      <w:r w:rsidR="00EA71CE" w:rsidRPr="000F72CE">
        <w:rPr>
          <w:rFonts w:ascii="Times New Roman" w:eastAsiaTheme="minorEastAsia" w:hAnsi="Times New Roman" w:cs="Times New Roman"/>
          <w:szCs w:val="21"/>
        </w:rPr>
        <w:t>）</w:t>
      </w:r>
    </w:p>
    <w:p w:rsidR="00762883" w:rsidRPr="000F72CE" w:rsidRDefault="00762883" w:rsidP="00762883">
      <w:pPr>
        <w:ind w:firstLineChars="200" w:firstLine="420"/>
        <w:rPr>
          <w:rFonts w:ascii="Times New Roman" w:eastAsiaTheme="minorEastAsia" w:hAnsi="Times New Roman" w:cs="Times New Roman"/>
          <w:szCs w:val="21"/>
        </w:rPr>
      </w:pPr>
    </w:p>
    <w:p w:rsidR="00C140F3" w:rsidRPr="000F72CE" w:rsidRDefault="00C140F3" w:rsidP="00762883">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标准配方</w:t>
      </w:r>
      <w:r w:rsidR="00762883" w:rsidRPr="000F72CE">
        <w:rPr>
          <w:rFonts w:ascii="Times New Roman" w:eastAsiaTheme="minorEastAsia" w:hAnsi="Times New Roman" w:cs="Times New Roman"/>
          <w:szCs w:val="21"/>
        </w:rPr>
        <w:t>的组成是基于健康成年人的膳食，因此</w:t>
      </w:r>
      <w:r w:rsidRPr="000F72CE">
        <w:rPr>
          <w:rFonts w:ascii="Times New Roman" w:eastAsiaTheme="minorEastAsia" w:hAnsi="Times New Roman" w:cs="Times New Roman"/>
          <w:szCs w:val="21"/>
        </w:rPr>
        <w:t>适用于绝大多数患者，可根据患者具体情况选择不同制剂</w:t>
      </w:r>
      <w:bookmarkStart w:id="14" w:name="_Hlk115991988"/>
      <w:r w:rsidR="00A37313" w:rsidRPr="000F72CE">
        <w:rPr>
          <w:rFonts w:ascii="Times New Roman" w:eastAsiaTheme="minorEastAsia" w:hAnsi="Times New Roman" w:cs="Times New Roman"/>
          <w:szCs w:val="21"/>
        </w:rPr>
        <w:fldChar w:fldCharType="begin"/>
      </w:r>
      <w:r w:rsidR="00E33C32" w:rsidRPr="000F72CE">
        <w:rPr>
          <w:rFonts w:ascii="Times New Roman" w:eastAsiaTheme="minorEastAsia" w:hAnsi="Times New Roman" w:cs="Times New Roman"/>
          <w:szCs w:val="21"/>
        </w:rPr>
        <w:instrText xml:space="preserve"> ADDIN ZOTERO_ITEM CSL_CITATION {"citationID":"c5G83hEV","properties":{"formattedCitation":"\\super [22]\\nosupersub{}","plainCitation":"[22]","noteIndex":0},"citationItems":[{"id":26605,"uris":["http://zotero.org/users/8970965/items/7UQWW8KP"],"itemData":{"id":26605,"type":"webpage","language":"en","license":"5</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","note":"</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/reading","title":"Topic 8: Module 8.4 Formulae for Enteral Nutrition","title-short":"</w:instrText>
      </w:r>
      <w:r w:rsidR="00E33C32" w:rsidRPr="000F72CE">
        <w:rPr>
          <w:rFonts w:ascii="Times New Roman" w:eastAsiaTheme="minorEastAsia" w:hAnsi="Times New Roman" w:cs="Times New Roman"/>
          <w:szCs w:val="21"/>
        </w:rPr>
        <w:instrText>主题</w:instrText>
      </w:r>
      <w:r w:rsidR="00E33C32" w:rsidRPr="000F72CE">
        <w:rPr>
          <w:rFonts w:ascii="Times New Roman" w:eastAsiaTheme="minorEastAsia" w:hAnsi="Times New Roman" w:cs="Times New Roman"/>
          <w:szCs w:val="21"/>
        </w:rPr>
        <w:instrText>8</w:instrText>
      </w:r>
      <w:r w:rsidR="00E33C32" w:rsidRPr="000F72CE">
        <w:rPr>
          <w:rFonts w:ascii="Times New Roman" w:eastAsiaTheme="minorEastAsia" w:hAnsi="Times New Roman" w:cs="Times New Roman"/>
          <w:szCs w:val="21"/>
        </w:rPr>
        <w:instrText>：模块</w:instrText>
      </w:r>
      <w:r w:rsidR="00E33C32" w:rsidRPr="000F72CE">
        <w:rPr>
          <w:rFonts w:ascii="Times New Roman" w:eastAsiaTheme="minorEastAsia" w:hAnsi="Times New Roman" w:cs="Times New Roman"/>
          <w:szCs w:val="21"/>
        </w:rPr>
        <w:instrText>8.4</w:instrText>
      </w:r>
      <w:r w:rsidR="00E33C32" w:rsidRPr="000F72CE">
        <w:rPr>
          <w:rFonts w:ascii="Times New Roman" w:eastAsiaTheme="minorEastAsia" w:hAnsi="Times New Roman" w:cs="Times New Roman"/>
          <w:szCs w:val="21"/>
        </w:rPr>
        <w:instrText>肠内营养配方</w:instrText>
      </w:r>
      <w:r w:rsidR="00E33C32" w:rsidRPr="000F72CE">
        <w:rPr>
          <w:rFonts w:ascii="Times New Roman" w:eastAsiaTheme="minorEastAsia" w:hAnsi="Times New Roman" w:cs="Times New Roman"/>
          <w:szCs w:val="21"/>
        </w:rPr>
        <w:instrText xml:space="preserve">","URL":"https://lllnutrition.com/mod/page/view.php?id=3931","author":[{"family":"ESPEN","given":""}],"accessed":{"date-parts":[["2022",9,12]]},"issued":{"date-parts":[["2020"]]},"citation-key":"espen2020"}}],"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E33C32" w:rsidRPr="000F72CE">
        <w:rPr>
          <w:rFonts w:ascii="Times New Roman" w:eastAsiaTheme="minorEastAsia" w:hAnsi="Times New Roman" w:cs="Times New Roman"/>
          <w:kern w:val="0"/>
          <w:szCs w:val="21"/>
          <w:vertAlign w:val="superscript"/>
        </w:rPr>
        <w:t>[22]</w:t>
      </w:r>
      <w:r w:rsidR="00A37313" w:rsidRPr="000F72CE">
        <w:rPr>
          <w:rFonts w:ascii="Times New Roman" w:eastAsiaTheme="minorEastAsia" w:hAnsi="Times New Roman" w:cs="Times New Roman"/>
          <w:szCs w:val="21"/>
        </w:rPr>
        <w:fldChar w:fldCharType="end"/>
      </w:r>
      <w:bookmarkEnd w:id="14"/>
      <w:r w:rsidRPr="000F72CE">
        <w:rPr>
          <w:rFonts w:ascii="Times New Roman" w:eastAsiaTheme="minorEastAsia" w:hAnsi="Times New Roman" w:cs="Times New Roman"/>
          <w:szCs w:val="21"/>
        </w:rPr>
        <w:t>。</w:t>
      </w:r>
    </w:p>
    <w:p w:rsidR="006167FA" w:rsidRPr="000F72CE" w:rsidRDefault="00C140F3" w:rsidP="006167FA">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标准配方</w:t>
      </w:r>
      <w:r w:rsidR="00F85F95" w:rsidRPr="000F72CE">
        <w:rPr>
          <w:rFonts w:ascii="Times New Roman" w:eastAsiaTheme="minorEastAsia" w:hAnsi="Times New Roman" w:cs="Times New Roman"/>
          <w:szCs w:val="21"/>
        </w:rPr>
        <w:t>（</w:t>
      </w:r>
      <w:r w:rsidR="00F85F95" w:rsidRPr="000F72CE">
        <w:rPr>
          <w:rFonts w:ascii="Times New Roman" w:eastAsiaTheme="minorEastAsia" w:hAnsi="Times New Roman" w:cs="Times New Roman"/>
          <w:szCs w:val="21"/>
        </w:rPr>
        <w:t>TP</w:t>
      </w:r>
      <w:r w:rsidR="00F85F95" w:rsidRPr="000F72CE">
        <w:rPr>
          <w:rFonts w:ascii="Times New Roman" w:eastAsiaTheme="minorEastAsia" w:hAnsi="Times New Roman" w:cs="Times New Roman"/>
          <w:szCs w:val="21"/>
        </w:rPr>
        <w:t>或</w:t>
      </w:r>
      <w:r w:rsidR="00F85F95" w:rsidRPr="000F72CE">
        <w:rPr>
          <w:rFonts w:ascii="Times New Roman" w:eastAsiaTheme="minorEastAsia" w:hAnsi="Times New Roman" w:cs="Times New Roman"/>
          <w:szCs w:val="21"/>
        </w:rPr>
        <w:t>TPF</w:t>
      </w:r>
      <w:r w:rsidR="00F85F95"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是非要素型配方，其基础特征是</w:t>
      </w:r>
      <w:r w:rsidRPr="000F72CE">
        <w:rPr>
          <w:rFonts w:ascii="Times New Roman" w:eastAsiaTheme="minorEastAsia" w:hAnsi="Times New Roman" w:cs="Times New Roman"/>
          <w:szCs w:val="21"/>
        </w:rPr>
        <w:t>15</w:t>
      </w:r>
      <w:r w:rsidR="00205E05">
        <w:rPr>
          <w:rFonts w:ascii="Times New Roman" w:eastAsiaTheme="minorEastAsia" w:hAnsi="Times New Roman" w:cs="Times New Roman"/>
          <w:szCs w:val="21"/>
        </w:rPr>
        <w:t>-</w:t>
      </w:r>
      <w:r w:rsidRPr="000F72CE">
        <w:rPr>
          <w:rFonts w:ascii="Times New Roman" w:eastAsiaTheme="minorEastAsia" w:hAnsi="Times New Roman" w:cs="Times New Roman"/>
          <w:szCs w:val="21"/>
        </w:rPr>
        <w:t>20%</w:t>
      </w:r>
      <w:r w:rsidRPr="000F72CE">
        <w:rPr>
          <w:rFonts w:ascii="Times New Roman" w:eastAsiaTheme="minorEastAsia" w:hAnsi="Times New Roman" w:cs="Times New Roman"/>
          <w:szCs w:val="21"/>
        </w:rPr>
        <w:t>能量来源于整蛋白，约</w:t>
      </w:r>
      <w:r w:rsidRPr="000F72CE">
        <w:rPr>
          <w:rFonts w:ascii="Times New Roman" w:eastAsiaTheme="minorEastAsia" w:hAnsi="Times New Roman" w:cs="Times New Roman"/>
          <w:szCs w:val="21"/>
        </w:rPr>
        <w:t>30%</w:t>
      </w:r>
      <w:r w:rsidRPr="000F72CE">
        <w:rPr>
          <w:rFonts w:ascii="Times New Roman" w:eastAsiaTheme="minorEastAsia" w:hAnsi="Times New Roman" w:cs="Times New Roman"/>
          <w:szCs w:val="21"/>
        </w:rPr>
        <w:t>能量来源于脂肪（主要是</w:t>
      </w:r>
      <w:r w:rsidR="006A6545" w:rsidRPr="000F72CE">
        <w:rPr>
          <w:rFonts w:ascii="Times New Roman" w:eastAsiaTheme="minorEastAsia" w:hAnsi="Times New Roman" w:cs="Times New Roman"/>
          <w:szCs w:val="21"/>
        </w:rPr>
        <w:t>长链</w:t>
      </w:r>
      <w:r w:rsidR="00F85F95" w:rsidRPr="000F72CE">
        <w:rPr>
          <w:rFonts w:ascii="Times New Roman" w:eastAsiaTheme="minorEastAsia" w:hAnsi="Times New Roman" w:cs="Times New Roman"/>
          <w:szCs w:val="21"/>
        </w:rPr>
        <w:t>甘油三酯</w:t>
      </w:r>
      <w:r w:rsidR="006A6545" w:rsidRPr="000F72CE">
        <w:rPr>
          <w:rFonts w:ascii="Times New Roman" w:eastAsiaTheme="minorEastAsia" w:hAnsi="Times New Roman" w:cs="Times New Roman"/>
          <w:szCs w:val="21"/>
        </w:rPr>
        <w:t>，</w:t>
      </w:r>
      <w:r w:rsidR="00205E05">
        <w:rPr>
          <w:rFonts w:ascii="Times New Roman" w:eastAsiaTheme="minorEastAsia" w:hAnsi="Times New Roman" w:cs="Times New Roman"/>
          <w:szCs w:val="21"/>
        </w:rPr>
        <w:t>L</w:t>
      </w:r>
      <w:r w:rsidR="006A6545" w:rsidRPr="000F72CE">
        <w:rPr>
          <w:rFonts w:ascii="Times New Roman" w:eastAsiaTheme="minorEastAsia" w:hAnsi="Times New Roman" w:cs="Times New Roman"/>
          <w:szCs w:val="21"/>
        </w:rPr>
        <w:t xml:space="preserve">ong </w:t>
      </w:r>
      <w:r w:rsidR="00205E05">
        <w:rPr>
          <w:rFonts w:ascii="Times New Roman" w:eastAsiaTheme="minorEastAsia" w:hAnsi="Times New Roman" w:cs="Times New Roman"/>
          <w:szCs w:val="21"/>
        </w:rPr>
        <w:t>C</w:t>
      </w:r>
      <w:r w:rsidR="006A6545" w:rsidRPr="000F72CE">
        <w:rPr>
          <w:rFonts w:ascii="Times New Roman" w:eastAsiaTheme="minorEastAsia" w:hAnsi="Times New Roman" w:cs="Times New Roman"/>
          <w:szCs w:val="21"/>
        </w:rPr>
        <w:t xml:space="preserve">hain </w:t>
      </w:r>
      <w:r w:rsidR="00205E05">
        <w:rPr>
          <w:rFonts w:ascii="Times New Roman" w:eastAsiaTheme="minorEastAsia" w:hAnsi="Times New Roman" w:cs="Times New Roman"/>
          <w:szCs w:val="21"/>
        </w:rPr>
        <w:t>T</w:t>
      </w:r>
      <w:r w:rsidR="006A6545" w:rsidRPr="000F72CE">
        <w:rPr>
          <w:rFonts w:ascii="Times New Roman" w:eastAsiaTheme="minorEastAsia" w:hAnsi="Times New Roman" w:cs="Times New Roman"/>
          <w:szCs w:val="21"/>
        </w:rPr>
        <w:t>riglyceride</w:t>
      </w:r>
      <w:r w:rsidR="006A6545"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LCT</w:t>
      </w:r>
      <w:r w:rsidRPr="000F72CE">
        <w:rPr>
          <w:rFonts w:ascii="Times New Roman" w:eastAsiaTheme="minorEastAsia" w:hAnsi="Times New Roman" w:cs="Times New Roman"/>
          <w:szCs w:val="21"/>
        </w:rPr>
        <w:t>）</w:t>
      </w:r>
      <w:r w:rsidR="006167FA"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50</w:t>
      </w:r>
      <w:r w:rsidR="00205E05">
        <w:rPr>
          <w:rFonts w:ascii="Times New Roman" w:eastAsiaTheme="minorEastAsia" w:hAnsi="Times New Roman" w:cs="Times New Roman"/>
          <w:szCs w:val="21"/>
        </w:rPr>
        <w:t>-</w:t>
      </w:r>
      <w:r w:rsidRPr="000F72CE">
        <w:rPr>
          <w:rFonts w:ascii="Times New Roman" w:eastAsiaTheme="minorEastAsia" w:hAnsi="Times New Roman" w:cs="Times New Roman"/>
          <w:szCs w:val="21"/>
        </w:rPr>
        <w:t>55%</w:t>
      </w:r>
      <w:r w:rsidRPr="000F72CE">
        <w:rPr>
          <w:rFonts w:ascii="Times New Roman" w:eastAsiaTheme="minorEastAsia" w:hAnsi="Times New Roman" w:cs="Times New Roman"/>
          <w:szCs w:val="21"/>
        </w:rPr>
        <w:t>能量来源于碳水化合物（主要是低升糖指数的），</w:t>
      </w:r>
      <w:r w:rsidRPr="000F72CE">
        <w:rPr>
          <w:rFonts w:ascii="Times New Roman" w:eastAsiaTheme="minorEastAsia" w:hAnsi="Times New Roman" w:cs="Times New Roman"/>
          <w:szCs w:val="21"/>
        </w:rPr>
        <w:t>10</w:t>
      </w:r>
      <w:r w:rsidR="00205E05">
        <w:rPr>
          <w:rFonts w:ascii="Times New Roman" w:eastAsiaTheme="minorEastAsia" w:hAnsi="Times New Roman" w:cs="Times New Roman"/>
          <w:szCs w:val="21"/>
        </w:rPr>
        <w:t>-</w:t>
      </w:r>
      <w:r w:rsidRPr="000F72CE">
        <w:rPr>
          <w:rFonts w:ascii="Times New Roman" w:eastAsiaTheme="minorEastAsia" w:hAnsi="Times New Roman" w:cs="Times New Roman"/>
          <w:szCs w:val="21"/>
        </w:rPr>
        <w:t>20mg/m</w:t>
      </w:r>
      <w:r w:rsidR="006167FA" w:rsidRPr="000F72CE">
        <w:rPr>
          <w:rFonts w:ascii="Times New Roman" w:eastAsiaTheme="minorEastAsia" w:hAnsi="Times New Roman" w:cs="Times New Roman"/>
          <w:szCs w:val="21"/>
        </w:rPr>
        <w:t>L</w:t>
      </w:r>
      <w:r w:rsidRPr="000F72CE">
        <w:rPr>
          <w:rFonts w:ascii="Times New Roman" w:eastAsiaTheme="minorEastAsia" w:hAnsi="Times New Roman" w:cs="Times New Roman"/>
          <w:szCs w:val="21"/>
        </w:rPr>
        <w:t>膳食纤维（也可不含膳食纤维），充分补充维生素和微量元素，约</w:t>
      </w:r>
      <w:r w:rsidRPr="000F72CE">
        <w:rPr>
          <w:rFonts w:ascii="Times New Roman" w:eastAsiaTheme="minorEastAsia" w:hAnsi="Times New Roman" w:cs="Times New Roman"/>
          <w:szCs w:val="21"/>
        </w:rPr>
        <w:t>85%</w:t>
      </w:r>
      <w:r w:rsidRPr="000F72CE">
        <w:rPr>
          <w:rFonts w:ascii="Times New Roman" w:eastAsiaTheme="minorEastAsia" w:hAnsi="Times New Roman" w:cs="Times New Roman"/>
          <w:szCs w:val="21"/>
        </w:rPr>
        <w:t>的水，能量密度约为</w:t>
      </w:r>
      <w:r w:rsidRPr="000F72CE">
        <w:rPr>
          <w:rFonts w:ascii="Times New Roman" w:eastAsiaTheme="minorEastAsia" w:hAnsi="Times New Roman" w:cs="Times New Roman"/>
          <w:szCs w:val="21"/>
        </w:rPr>
        <w:t>1kcal/m</w:t>
      </w:r>
      <w:r w:rsidR="006167FA" w:rsidRPr="000F72CE">
        <w:rPr>
          <w:rFonts w:ascii="Times New Roman" w:eastAsiaTheme="minorEastAsia" w:hAnsi="Times New Roman" w:cs="Times New Roman"/>
          <w:szCs w:val="21"/>
        </w:rPr>
        <w:t>L</w:t>
      </w:r>
      <w:r w:rsidRPr="000F72CE">
        <w:rPr>
          <w:rFonts w:ascii="Times New Roman" w:eastAsiaTheme="minorEastAsia" w:hAnsi="Times New Roman" w:cs="Times New Roman"/>
          <w:szCs w:val="21"/>
        </w:rPr>
        <w:t>，渗透压</w:t>
      </w:r>
      <w:r w:rsidRPr="000F72CE">
        <w:rPr>
          <w:rFonts w:ascii="Times New Roman" w:eastAsiaTheme="minorEastAsia" w:hAnsi="Times New Roman" w:cs="Times New Roman"/>
          <w:szCs w:val="21"/>
        </w:rPr>
        <w:t>200</w:t>
      </w:r>
      <w:r w:rsidR="00205E05">
        <w:rPr>
          <w:rFonts w:ascii="Times New Roman" w:eastAsiaTheme="minorEastAsia" w:hAnsi="Times New Roman" w:cs="Times New Roman"/>
          <w:szCs w:val="21"/>
        </w:rPr>
        <w:t>-</w:t>
      </w:r>
      <w:r w:rsidRPr="000F72CE">
        <w:rPr>
          <w:rFonts w:ascii="Times New Roman" w:eastAsiaTheme="minorEastAsia" w:hAnsi="Times New Roman" w:cs="Times New Roman"/>
          <w:szCs w:val="21"/>
        </w:rPr>
        <w:t>350mOsm/kg</w:t>
      </w:r>
      <w:r w:rsidRPr="000F72CE">
        <w:rPr>
          <w:rFonts w:ascii="Times New Roman" w:eastAsiaTheme="minorEastAsia" w:hAnsi="Times New Roman" w:cs="Times New Roman"/>
          <w:szCs w:val="21"/>
        </w:rPr>
        <w:t>。</w:t>
      </w:r>
    </w:p>
    <w:p w:rsidR="006167FA" w:rsidRPr="000F72CE" w:rsidRDefault="00F85F95" w:rsidP="006167FA">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高能量密度配方（</w:t>
      </w:r>
      <w:r w:rsidRPr="000F72CE">
        <w:rPr>
          <w:rFonts w:ascii="Times New Roman" w:eastAsiaTheme="minorEastAsia" w:hAnsi="Times New Roman" w:cs="Times New Roman"/>
          <w:szCs w:val="21"/>
        </w:rPr>
        <w:t>TP-HE</w:t>
      </w:r>
      <w:r w:rsidRPr="000F72CE">
        <w:rPr>
          <w:rFonts w:ascii="Times New Roman" w:eastAsiaTheme="minorEastAsia" w:hAnsi="Times New Roman" w:cs="Times New Roman"/>
          <w:szCs w:val="21"/>
        </w:rPr>
        <w:t>和部分</w:t>
      </w:r>
      <w:r w:rsidRPr="000F72CE">
        <w:rPr>
          <w:rFonts w:ascii="Times New Roman" w:eastAsiaTheme="minorEastAsia" w:hAnsi="Times New Roman" w:cs="Times New Roman"/>
          <w:szCs w:val="21"/>
        </w:rPr>
        <w:t>TPF</w:t>
      </w:r>
      <w:r w:rsidRPr="000F72CE">
        <w:rPr>
          <w:rFonts w:ascii="Times New Roman" w:eastAsiaTheme="minorEastAsia" w:hAnsi="Times New Roman" w:cs="Times New Roman"/>
          <w:szCs w:val="21"/>
        </w:rPr>
        <w:t>）</w:t>
      </w:r>
      <w:r w:rsidR="00C140F3" w:rsidRPr="000F72CE">
        <w:rPr>
          <w:rFonts w:ascii="Times New Roman" w:eastAsiaTheme="minorEastAsia" w:hAnsi="Times New Roman" w:cs="Times New Roman"/>
          <w:szCs w:val="21"/>
        </w:rPr>
        <w:t>是在标准配方的基础上减少水分</w:t>
      </w:r>
      <w:r w:rsidR="006167FA" w:rsidRPr="000F72CE">
        <w:rPr>
          <w:rFonts w:ascii="Times New Roman" w:eastAsiaTheme="minorEastAsia" w:hAnsi="Times New Roman" w:cs="Times New Roman"/>
          <w:szCs w:val="21"/>
        </w:rPr>
        <w:t>（</w:t>
      </w:r>
      <w:r w:rsidR="00C140F3" w:rsidRPr="000F72CE">
        <w:rPr>
          <w:rFonts w:ascii="Times New Roman" w:eastAsiaTheme="minorEastAsia" w:hAnsi="Times New Roman" w:cs="Times New Roman"/>
          <w:szCs w:val="21"/>
        </w:rPr>
        <w:t>70</w:t>
      </w:r>
      <w:r w:rsidR="00205E05">
        <w:rPr>
          <w:rFonts w:ascii="Times New Roman" w:eastAsiaTheme="minorEastAsia" w:hAnsi="Times New Roman" w:cs="Times New Roman"/>
          <w:szCs w:val="21"/>
        </w:rPr>
        <w:t>-</w:t>
      </w:r>
      <w:r w:rsidR="00C140F3" w:rsidRPr="000F72CE">
        <w:rPr>
          <w:rFonts w:ascii="Times New Roman" w:eastAsiaTheme="minorEastAsia" w:hAnsi="Times New Roman" w:cs="Times New Roman"/>
          <w:szCs w:val="21"/>
        </w:rPr>
        <w:t>75%</w:t>
      </w:r>
      <w:r w:rsidR="006167FA" w:rsidRPr="000F72CE">
        <w:rPr>
          <w:rFonts w:ascii="Times New Roman" w:eastAsiaTheme="minorEastAsia" w:hAnsi="Times New Roman" w:cs="Times New Roman"/>
          <w:szCs w:val="21"/>
        </w:rPr>
        <w:t>）</w:t>
      </w:r>
      <w:r w:rsidR="00C140F3" w:rsidRPr="000F72CE">
        <w:rPr>
          <w:rFonts w:ascii="Times New Roman" w:eastAsiaTheme="minorEastAsia" w:hAnsi="Times New Roman" w:cs="Times New Roman"/>
          <w:szCs w:val="21"/>
        </w:rPr>
        <w:t>、稍微增加脂肪比例，使制剂的能量密度</w:t>
      </w:r>
      <w:r w:rsidR="00C140F3" w:rsidRPr="000F72CE">
        <w:rPr>
          <w:rFonts w:ascii="Times New Roman" w:eastAsiaTheme="minorEastAsia" w:hAnsi="Times New Roman" w:cs="Times New Roman"/>
          <w:szCs w:val="21"/>
        </w:rPr>
        <w:t>&gt;1.2kcal/m</w:t>
      </w:r>
      <w:r w:rsidR="006167FA" w:rsidRPr="000F72CE">
        <w:rPr>
          <w:rFonts w:ascii="Times New Roman" w:eastAsiaTheme="minorEastAsia" w:hAnsi="Times New Roman" w:cs="Times New Roman"/>
          <w:szCs w:val="21"/>
        </w:rPr>
        <w:t>L</w:t>
      </w:r>
      <w:r w:rsidR="00C140F3" w:rsidRPr="000F72CE">
        <w:rPr>
          <w:rFonts w:ascii="Times New Roman" w:eastAsiaTheme="minorEastAsia" w:hAnsi="Times New Roman" w:cs="Times New Roman"/>
          <w:szCs w:val="21"/>
        </w:rPr>
        <w:t>（一般为</w:t>
      </w:r>
      <w:r w:rsidR="00C140F3" w:rsidRPr="000F72CE">
        <w:rPr>
          <w:rFonts w:ascii="Times New Roman" w:eastAsiaTheme="minorEastAsia" w:hAnsi="Times New Roman" w:cs="Times New Roman"/>
          <w:szCs w:val="21"/>
        </w:rPr>
        <w:t>1.5kcal/m</w:t>
      </w:r>
      <w:r w:rsidR="006167FA" w:rsidRPr="000F72CE">
        <w:rPr>
          <w:rFonts w:ascii="Times New Roman" w:eastAsiaTheme="minorEastAsia" w:hAnsi="Times New Roman" w:cs="Times New Roman"/>
          <w:szCs w:val="21"/>
        </w:rPr>
        <w:t>L</w:t>
      </w:r>
      <w:r w:rsidR="00C140F3" w:rsidRPr="000F72CE">
        <w:rPr>
          <w:rFonts w:ascii="Times New Roman" w:eastAsiaTheme="minorEastAsia" w:hAnsi="Times New Roman" w:cs="Times New Roman"/>
          <w:szCs w:val="21"/>
        </w:rPr>
        <w:t>），适用于</w:t>
      </w:r>
      <w:r w:rsidR="006167FA" w:rsidRPr="000F72CE">
        <w:rPr>
          <w:rFonts w:ascii="Times New Roman" w:eastAsiaTheme="minorEastAsia" w:hAnsi="Times New Roman" w:cs="Times New Roman"/>
          <w:szCs w:val="21"/>
        </w:rPr>
        <w:t>限制液体量</w:t>
      </w:r>
      <w:r w:rsidR="00C140F3" w:rsidRPr="000F72CE">
        <w:rPr>
          <w:rFonts w:ascii="Times New Roman" w:eastAsiaTheme="minorEastAsia" w:hAnsi="Times New Roman" w:cs="Times New Roman"/>
          <w:szCs w:val="21"/>
        </w:rPr>
        <w:t>的情况，如心、肾功能不全，有时也用于电解质紊乱患者。高能配方的渗透压高于标准配方，发生渗透性腹泻的可</w:t>
      </w:r>
      <w:r w:rsidR="00C140F3" w:rsidRPr="000F72CE">
        <w:rPr>
          <w:rFonts w:ascii="Times New Roman" w:eastAsiaTheme="minorEastAsia" w:hAnsi="Times New Roman" w:cs="Times New Roman"/>
          <w:szCs w:val="21"/>
        </w:rPr>
        <w:lastRenderedPageBreak/>
        <w:t>能性增加。</w:t>
      </w:r>
    </w:p>
    <w:p w:rsidR="005D7940" w:rsidRPr="00686D0F" w:rsidRDefault="005D7940" w:rsidP="005D7940">
      <w:pPr>
        <w:ind w:firstLineChars="177" w:firstLine="372"/>
        <w:rPr>
          <w:rFonts w:ascii="Times New Roman" w:eastAsiaTheme="minorEastAsia" w:hAnsi="Times New Roman" w:cs="Times New Roman"/>
          <w:szCs w:val="21"/>
        </w:rPr>
      </w:pPr>
      <w:r w:rsidRPr="00686D0F">
        <w:rPr>
          <w:rFonts w:ascii="Times New Roman" w:eastAsiaTheme="minorEastAsia" w:hAnsi="Times New Roman" w:cs="Times New Roman"/>
          <w:szCs w:val="21"/>
        </w:rPr>
        <w:t>蛋白质预消化短肽型配方（</w:t>
      </w:r>
      <w:r w:rsidRPr="00686D0F">
        <w:rPr>
          <w:rFonts w:ascii="Times New Roman" w:eastAsiaTheme="minorEastAsia" w:hAnsi="Times New Roman" w:cs="Times New Roman"/>
          <w:szCs w:val="21"/>
        </w:rPr>
        <w:t>SP</w:t>
      </w:r>
      <w:r w:rsidRPr="00686D0F">
        <w:rPr>
          <w:rFonts w:ascii="Times New Roman" w:eastAsiaTheme="minorEastAsia" w:hAnsi="Times New Roman" w:cs="Times New Roman"/>
          <w:szCs w:val="21"/>
        </w:rPr>
        <w:t>）是要素型配方，制剂中的氨基酸主要以多肽（含</w:t>
      </w:r>
      <w:r w:rsidRPr="00686D0F">
        <w:rPr>
          <w:rFonts w:ascii="Times New Roman" w:eastAsiaTheme="minorEastAsia" w:hAnsi="Times New Roman" w:cs="Times New Roman"/>
          <w:szCs w:val="21"/>
        </w:rPr>
        <w:t>2-50</w:t>
      </w:r>
      <w:r w:rsidRPr="00686D0F">
        <w:rPr>
          <w:rFonts w:ascii="Times New Roman" w:eastAsiaTheme="minorEastAsia" w:hAnsi="Times New Roman" w:cs="Times New Roman"/>
          <w:szCs w:val="21"/>
        </w:rPr>
        <w:t>个氨基酸的肽段）形式提供</w:t>
      </w:r>
      <w:r>
        <w:rPr>
          <w:rFonts w:ascii="Times New Roman" w:eastAsiaTheme="minorEastAsia" w:hAnsi="Times New Roman" w:cs="Times New Roman" w:hint="eastAsia"/>
          <w:szCs w:val="21"/>
        </w:rPr>
        <w:t>，部分脂肪以中链</w:t>
      </w:r>
      <w:r w:rsidRPr="00686D0F">
        <w:rPr>
          <w:rFonts w:ascii="Times New Roman" w:eastAsiaTheme="minorEastAsia" w:hAnsi="Times New Roman" w:cs="Times New Roman"/>
          <w:szCs w:val="21"/>
        </w:rPr>
        <w:t>甘油三酯</w:t>
      </w:r>
      <w:r>
        <w:rPr>
          <w:rFonts w:ascii="Times New Roman" w:eastAsiaTheme="minorEastAsia" w:hAnsi="Times New Roman" w:cs="Times New Roman" w:hint="eastAsia"/>
          <w:szCs w:val="21"/>
        </w:rPr>
        <w:t>（</w:t>
      </w:r>
      <w:r>
        <w:rPr>
          <w:rFonts w:ascii="Times New Roman" w:eastAsiaTheme="minorEastAsia" w:hAnsi="Times New Roman" w:cs="Times New Roman" w:hint="eastAsia"/>
          <w:szCs w:val="21"/>
        </w:rPr>
        <w:t>Medium</w:t>
      </w:r>
      <w:r>
        <w:rPr>
          <w:rFonts w:ascii="Times New Roman" w:eastAsiaTheme="minorEastAsia" w:hAnsi="Times New Roman" w:cs="Times New Roman"/>
          <w:szCs w:val="21"/>
        </w:rPr>
        <w:t>-</w:t>
      </w:r>
      <w:r w:rsidRPr="00686D0F">
        <w:rPr>
          <w:rFonts w:ascii="Times New Roman" w:eastAsiaTheme="minorEastAsia" w:hAnsi="Times New Roman" w:cs="Times New Roman"/>
          <w:szCs w:val="21"/>
        </w:rPr>
        <w:t>Chain Triglycerid</w:t>
      </w:r>
      <w:r>
        <w:rPr>
          <w:rFonts w:ascii="Times New Roman" w:eastAsiaTheme="minorEastAsia" w:hAnsi="Times New Roman" w:cs="Times New Roman" w:hint="eastAsia"/>
          <w:szCs w:val="21"/>
        </w:rPr>
        <w:t>e</w:t>
      </w:r>
      <w:r>
        <w:rPr>
          <w:rFonts w:ascii="Times New Roman" w:eastAsiaTheme="minorEastAsia" w:hAnsi="Times New Roman" w:cs="Times New Roman" w:hint="eastAsia"/>
          <w:szCs w:val="21"/>
        </w:rPr>
        <w:t>，</w:t>
      </w:r>
      <w:r>
        <w:rPr>
          <w:rFonts w:ascii="Times New Roman" w:eastAsiaTheme="minorEastAsia" w:hAnsi="Times New Roman" w:cs="Times New Roman"/>
          <w:szCs w:val="21"/>
        </w:rPr>
        <w:t>M</w:t>
      </w:r>
      <w:r w:rsidRPr="00686D0F">
        <w:rPr>
          <w:rFonts w:ascii="Times New Roman" w:eastAsiaTheme="minorEastAsia" w:hAnsi="Times New Roman" w:cs="Times New Roman"/>
          <w:szCs w:val="21"/>
        </w:rPr>
        <w:t>CT</w:t>
      </w:r>
      <w:r w:rsidRPr="00686D0F">
        <w:rPr>
          <w:rFonts w:ascii="Times New Roman" w:eastAsiaTheme="minorEastAsia" w:hAnsi="Times New Roman" w:cs="Times New Roman"/>
          <w:szCs w:val="21"/>
        </w:rPr>
        <w:t>）</w:t>
      </w:r>
      <w:r>
        <w:rPr>
          <w:rFonts w:ascii="Times New Roman" w:eastAsiaTheme="minorEastAsia" w:hAnsi="Times New Roman" w:cs="Times New Roman" w:hint="eastAsia"/>
          <w:szCs w:val="21"/>
        </w:rPr>
        <w:t>形式提供，碳水化合物较少由多聚物组成，不含纤维素</w:t>
      </w:r>
      <w:r w:rsidRPr="00686D0F">
        <w:rPr>
          <w:rFonts w:ascii="Times New Roman" w:eastAsiaTheme="minorEastAsia" w:hAnsi="Times New Roman" w:cs="Times New Roman"/>
          <w:szCs w:val="21"/>
        </w:rPr>
        <w:t>。</w:t>
      </w:r>
      <w:r>
        <w:rPr>
          <w:rFonts w:ascii="Times New Roman" w:eastAsiaTheme="minorEastAsia" w:hAnsi="Times New Roman" w:cs="Times New Roman" w:hint="eastAsia"/>
          <w:szCs w:val="21"/>
        </w:rPr>
        <w:t>因此</w:t>
      </w:r>
      <w:r>
        <w:rPr>
          <w:rFonts w:ascii="Times New Roman" w:eastAsiaTheme="minorEastAsia" w:hAnsi="Times New Roman" w:cs="Times New Roman" w:hint="eastAsia"/>
          <w:szCs w:val="21"/>
        </w:rPr>
        <w:t>S</w:t>
      </w:r>
      <w:r>
        <w:rPr>
          <w:rFonts w:ascii="Times New Roman" w:eastAsiaTheme="minorEastAsia" w:hAnsi="Times New Roman" w:cs="Times New Roman"/>
          <w:szCs w:val="21"/>
        </w:rPr>
        <w:t>P</w:t>
      </w:r>
      <w:r>
        <w:rPr>
          <w:rFonts w:ascii="Times New Roman" w:eastAsiaTheme="minorEastAsia" w:hAnsi="Times New Roman" w:cs="Times New Roman" w:hint="eastAsia"/>
          <w:szCs w:val="21"/>
        </w:rPr>
        <w:t>比其他配方更易于吸收。然而，较少患者必须使用</w:t>
      </w:r>
      <w:r>
        <w:rPr>
          <w:rFonts w:ascii="Times New Roman" w:eastAsiaTheme="minorEastAsia" w:hAnsi="Times New Roman" w:cs="Times New Roman" w:hint="eastAsia"/>
          <w:szCs w:val="21"/>
        </w:rPr>
        <w:t>S</w:t>
      </w:r>
      <w:r>
        <w:rPr>
          <w:rFonts w:ascii="Times New Roman" w:eastAsiaTheme="minorEastAsia" w:hAnsi="Times New Roman" w:cs="Times New Roman"/>
          <w:szCs w:val="21"/>
        </w:rPr>
        <w:t>P</w:t>
      </w:r>
      <w:r>
        <w:rPr>
          <w:rFonts w:ascii="Times New Roman" w:eastAsiaTheme="minorEastAsia" w:hAnsi="Times New Roman" w:cs="Times New Roman" w:hint="eastAsia"/>
          <w:szCs w:val="21"/>
        </w:rPr>
        <w:t>。</w:t>
      </w:r>
      <w:r w:rsidRPr="00686D0F">
        <w:rPr>
          <w:rFonts w:ascii="Times New Roman" w:eastAsiaTheme="minorEastAsia" w:hAnsi="Times New Roman" w:cs="Times New Roman"/>
          <w:szCs w:val="21"/>
        </w:rPr>
        <w:t>SP</w:t>
      </w:r>
      <w:r w:rsidRPr="00686D0F">
        <w:rPr>
          <w:rFonts w:ascii="Times New Roman" w:eastAsiaTheme="minorEastAsia" w:hAnsi="Times New Roman" w:cs="Times New Roman"/>
          <w:szCs w:val="21"/>
        </w:rPr>
        <w:t>适用于整蛋白型不能耐受，但仍需使用</w:t>
      </w:r>
      <w:r w:rsidRPr="00686D0F">
        <w:rPr>
          <w:rFonts w:ascii="Times New Roman" w:eastAsiaTheme="minorEastAsia" w:hAnsi="Times New Roman" w:cs="Times New Roman"/>
          <w:szCs w:val="21"/>
        </w:rPr>
        <w:t xml:space="preserve"> EN</w:t>
      </w:r>
      <w:r w:rsidRPr="00686D0F">
        <w:rPr>
          <w:rFonts w:ascii="Times New Roman" w:eastAsiaTheme="minorEastAsia" w:hAnsi="Times New Roman" w:cs="Times New Roman"/>
          <w:szCs w:val="21"/>
        </w:rPr>
        <w:t>；胃肠吸收功能严重损伤；长期饥饿后的起始阶段；空肠给予肠内营养（重症监护或重症急性胰腺炎患者）和某些短肠综合症、肠瘘患者。</w:t>
      </w:r>
      <w:r>
        <w:rPr>
          <w:rFonts w:ascii="Times New Roman" w:eastAsiaTheme="minorEastAsia" w:hAnsi="Times New Roman" w:cs="Times New Roman" w:hint="eastAsia"/>
          <w:szCs w:val="21"/>
        </w:rPr>
        <w:t>此外，由于</w:t>
      </w:r>
      <w:r w:rsidRPr="00686D0F">
        <w:rPr>
          <w:rFonts w:ascii="Times New Roman" w:eastAsiaTheme="minorEastAsia" w:hAnsi="Times New Roman" w:cs="Times New Roman"/>
          <w:szCs w:val="21"/>
        </w:rPr>
        <w:t>短肽较氨基酸吸收</w:t>
      </w:r>
      <w:r>
        <w:rPr>
          <w:rFonts w:ascii="Times New Roman" w:eastAsiaTheme="minorEastAsia" w:hAnsi="Times New Roman" w:cs="Times New Roman" w:hint="eastAsia"/>
          <w:szCs w:val="21"/>
        </w:rPr>
        <w:t>更</w:t>
      </w:r>
      <w:r w:rsidRPr="00686D0F">
        <w:rPr>
          <w:rFonts w:ascii="Times New Roman" w:eastAsiaTheme="minorEastAsia" w:hAnsi="Times New Roman" w:cs="Times New Roman"/>
          <w:szCs w:val="21"/>
        </w:rPr>
        <w:t>好，渗透压</w:t>
      </w:r>
      <w:r>
        <w:rPr>
          <w:rFonts w:ascii="Times New Roman" w:eastAsiaTheme="minorEastAsia" w:hAnsi="Times New Roman" w:cs="Times New Roman" w:hint="eastAsia"/>
          <w:szCs w:val="21"/>
        </w:rPr>
        <w:t>更</w:t>
      </w:r>
      <w:r w:rsidRPr="00686D0F">
        <w:rPr>
          <w:rFonts w:ascii="Times New Roman" w:eastAsiaTheme="minorEastAsia" w:hAnsi="Times New Roman" w:cs="Times New Roman"/>
          <w:szCs w:val="21"/>
        </w:rPr>
        <w:t>低，</w:t>
      </w:r>
      <w:r>
        <w:rPr>
          <w:rFonts w:ascii="Times New Roman" w:eastAsiaTheme="minorEastAsia" w:hAnsi="Times New Roman" w:cs="Times New Roman" w:hint="eastAsia"/>
          <w:szCs w:val="21"/>
        </w:rPr>
        <w:t>因此游离</w:t>
      </w:r>
      <w:r w:rsidRPr="00686D0F">
        <w:rPr>
          <w:rFonts w:ascii="Times New Roman" w:eastAsiaTheme="minorEastAsia" w:hAnsi="Times New Roman" w:cs="Times New Roman"/>
          <w:szCs w:val="21"/>
        </w:rPr>
        <w:t>氨基酸型配方</w:t>
      </w:r>
      <w:r>
        <w:rPr>
          <w:rFonts w:ascii="Times New Roman" w:eastAsiaTheme="minorEastAsia" w:hAnsi="Times New Roman" w:cs="Times New Roman" w:hint="eastAsia"/>
          <w:szCs w:val="21"/>
        </w:rPr>
        <w:t>在成人中</w:t>
      </w:r>
      <w:r w:rsidRPr="00686D0F">
        <w:rPr>
          <w:rFonts w:ascii="Times New Roman" w:eastAsiaTheme="minorEastAsia" w:hAnsi="Times New Roman" w:cs="Times New Roman"/>
          <w:szCs w:val="21"/>
        </w:rPr>
        <w:t>不常用。</w:t>
      </w:r>
    </w:p>
    <w:p w:rsidR="005D7940" w:rsidRPr="00686D0F" w:rsidRDefault="005D7940" w:rsidP="005D7940">
      <w:pPr>
        <w:ind w:firstLineChars="177" w:firstLine="372"/>
        <w:rPr>
          <w:rFonts w:ascii="Times New Roman" w:eastAsiaTheme="minorEastAsia" w:hAnsi="Times New Roman" w:cs="Times New Roman"/>
          <w:szCs w:val="21"/>
        </w:rPr>
      </w:pPr>
      <w:r w:rsidRPr="00686D0F">
        <w:rPr>
          <w:rFonts w:ascii="Times New Roman" w:eastAsiaTheme="minorEastAsia" w:hAnsi="Times New Roman" w:cs="Times New Roman"/>
          <w:szCs w:val="21"/>
        </w:rPr>
        <w:t>富含中链甘油三酯的配方（</w:t>
      </w:r>
      <w:r w:rsidRPr="00686D0F">
        <w:rPr>
          <w:rFonts w:ascii="Times New Roman" w:eastAsiaTheme="minorEastAsia" w:hAnsi="Times New Roman" w:cs="Times New Roman"/>
          <w:szCs w:val="21"/>
        </w:rPr>
        <w:t>TP-MCT</w:t>
      </w:r>
      <w:r w:rsidRPr="00686D0F">
        <w:rPr>
          <w:rFonts w:ascii="Times New Roman" w:eastAsiaTheme="minorEastAsia" w:hAnsi="Times New Roman" w:cs="Times New Roman"/>
          <w:szCs w:val="21"/>
        </w:rPr>
        <w:t>）与标准配方相比的主要特点是部分脂肪以</w:t>
      </w:r>
      <w:r w:rsidRPr="00686D0F">
        <w:rPr>
          <w:rFonts w:ascii="Times New Roman" w:eastAsiaTheme="minorEastAsia" w:hAnsi="Times New Roman" w:cs="Times New Roman"/>
          <w:szCs w:val="21"/>
        </w:rPr>
        <w:t xml:space="preserve"> MCT </w:t>
      </w:r>
      <w:r w:rsidRPr="00686D0F">
        <w:rPr>
          <w:rFonts w:ascii="Times New Roman" w:eastAsiaTheme="minorEastAsia" w:hAnsi="Times New Roman" w:cs="Times New Roman"/>
          <w:szCs w:val="21"/>
        </w:rPr>
        <w:t>形式提供</w:t>
      </w:r>
      <w:r>
        <w:rPr>
          <w:rFonts w:ascii="Times New Roman" w:eastAsiaTheme="minorEastAsia" w:hAnsi="Times New Roman" w:cs="Times New Roman" w:hint="eastAsia"/>
          <w:szCs w:val="21"/>
        </w:rPr>
        <w:t>。</w:t>
      </w:r>
      <w:r>
        <w:rPr>
          <w:rFonts w:ascii="Times New Roman" w:eastAsiaTheme="minorEastAsia" w:hAnsi="Times New Roman" w:cs="Times New Roman" w:hint="eastAsia"/>
          <w:szCs w:val="21"/>
        </w:rPr>
        <w:t>M</w:t>
      </w:r>
      <w:r>
        <w:rPr>
          <w:rFonts w:ascii="Times New Roman" w:eastAsiaTheme="minorEastAsia" w:hAnsi="Times New Roman" w:cs="Times New Roman"/>
          <w:szCs w:val="21"/>
        </w:rPr>
        <w:t>CT</w:t>
      </w:r>
      <w:r>
        <w:rPr>
          <w:rFonts w:ascii="Times New Roman" w:eastAsiaTheme="minorEastAsia" w:hAnsi="Times New Roman" w:cs="Times New Roman" w:hint="eastAsia"/>
          <w:szCs w:val="21"/>
        </w:rPr>
        <w:t>的吸收</w:t>
      </w:r>
      <w:r w:rsidRPr="00686D0F">
        <w:rPr>
          <w:rFonts w:ascii="Times New Roman" w:eastAsiaTheme="minorEastAsia" w:hAnsi="Times New Roman" w:cs="Times New Roman"/>
          <w:szCs w:val="21"/>
        </w:rPr>
        <w:t>不需胆盐</w:t>
      </w:r>
      <w:r>
        <w:rPr>
          <w:rFonts w:ascii="Times New Roman" w:eastAsiaTheme="minorEastAsia" w:hAnsi="Times New Roman" w:cs="Times New Roman" w:hint="eastAsia"/>
          <w:szCs w:val="21"/>
        </w:rPr>
        <w:t>和</w:t>
      </w:r>
      <w:r w:rsidRPr="00686D0F">
        <w:rPr>
          <w:rFonts w:ascii="Times New Roman" w:eastAsiaTheme="minorEastAsia" w:hAnsi="Times New Roman" w:cs="Times New Roman"/>
          <w:szCs w:val="21"/>
        </w:rPr>
        <w:t>胰脂肪酶消化</w:t>
      </w:r>
      <w:r>
        <w:rPr>
          <w:rFonts w:ascii="Times New Roman" w:eastAsiaTheme="minorEastAsia" w:hAnsi="Times New Roman" w:cs="Times New Roman" w:hint="eastAsia"/>
          <w:szCs w:val="21"/>
        </w:rPr>
        <w:t>，</w:t>
      </w:r>
      <w:r w:rsidRPr="00686D0F">
        <w:rPr>
          <w:rFonts w:ascii="Times New Roman" w:eastAsiaTheme="minorEastAsia" w:hAnsi="Times New Roman" w:cs="Times New Roman"/>
          <w:szCs w:val="21"/>
        </w:rPr>
        <w:t>不经淋巴系统</w:t>
      </w:r>
      <w:r>
        <w:rPr>
          <w:rFonts w:ascii="Times New Roman" w:eastAsiaTheme="minorEastAsia" w:hAnsi="Times New Roman" w:cs="Times New Roman" w:hint="eastAsia"/>
          <w:szCs w:val="21"/>
        </w:rPr>
        <w:t>而</w:t>
      </w:r>
      <w:r w:rsidRPr="00686D0F">
        <w:rPr>
          <w:rFonts w:ascii="Times New Roman" w:eastAsiaTheme="minorEastAsia" w:hAnsi="Times New Roman" w:cs="Times New Roman"/>
          <w:szCs w:val="21"/>
        </w:rPr>
        <w:t>直接进入门脉循环，</w:t>
      </w:r>
      <w:r>
        <w:rPr>
          <w:rFonts w:ascii="Times New Roman" w:eastAsiaTheme="minorEastAsia" w:hAnsi="Times New Roman" w:cs="Times New Roman" w:hint="eastAsia"/>
          <w:szCs w:val="21"/>
        </w:rPr>
        <w:t>因此</w:t>
      </w:r>
      <w:r w:rsidRPr="00686D0F">
        <w:rPr>
          <w:rFonts w:ascii="Times New Roman" w:eastAsiaTheme="minorEastAsia" w:hAnsi="Times New Roman" w:cs="Times New Roman"/>
          <w:szCs w:val="21"/>
        </w:rPr>
        <w:t>TP-MCT</w:t>
      </w:r>
      <w:r w:rsidRPr="00686D0F">
        <w:rPr>
          <w:rFonts w:ascii="Times New Roman" w:eastAsiaTheme="minorEastAsia" w:hAnsi="Times New Roman" w:cs="Times New Roman"/>
          <w:szCs w:val="21"/>
        </w:rPr>
        <w:t>适用于脂肪代谢障碍的患者。</w:t>
      </w:r>
    </w:p>
    <w:p w:rsidR="00624CB2" w:rsidRDefault="00624CB2" w:rsidP="00624CB2">
      <w:pPr>
        <w:ind w:firstLineChars="177" w:firstLine="372"/>
        <w:rPr>
          <w:rFonts w:ascii="Times New Roman" w:eastAsiaTheme="minorEastAsia" w:hAnsi="Times New Roman" w:cs="Times New Roman"/>
          <w:szCs w:val="21"/>
        </w:rPr>
      </w:pPr>
      <w:r>
        <w:rPr>
          <w:rFonts w:ascii="Times New Roman" w:eastAsiaTheme="minorEastAsia" w:hAnsi="Times New Roman" w:cs="Times New Roman" w:hint="eastAsia"/>
          <w:szCs w:val="21"/>
        </w:rPr>
        <w:t>低聚果糖是一种益生元，也是一种膳食纤维，富含低聚果糖</w:t>
      </w:r>
      <w:r w:rsidRPr="00686D0F">
        <w:rPr>
          <w:rFonts w:ascii="Times New Roman" w:eastAsiaTheme="minorEastAsia" w:hAnsi="Times New Roman" w:cs="Times New Roman"/>
          <w:szCs w:val="21"/>
        </w:rPr>
        <w:t>的配方（</w:t>
      </w:r>
      <w:r w:rsidRPr="00686D0F">
        <w:rPr>
          <w:rFonts w:ascii="Times New Roman" w:eastAsiaTheme="minorEastAsia" w:hAnsi="Times New Roman" w:cs="Times New Roman"/>
          <w:szCs w:val="21"/>
        </w:rPr>
        <w:t>TPF-FOS</w:t>
      </w:r>
      <w:r w:rsidRPr="00686D0F">
        <w:rPr>
          <w:rFonts w:ascii="Times New Roman" w:eastAsiaTheme="minorEastAsia" w:hAnsi="Times New Roman" w:cs="Times New Roman"/>
          <w:szCs w:val="21"/>
        </w:rPr>
        <w:t>）是在标准配方的基础上增加了膳食纤维（益生元）的供给量，有利于调节肠道、增加耐受。</w:t>
      </w:r>
    </w:p>
    <w:p w:rsidR="00624CB2" w:rsidRDefault="00624CB2" w:rsidP="00624CB2">
      <w:pPr>
        <w:ind w:firstLineChars="177" w:firstLine="372"/>
        <w:rPr>
          <w:rFonts w:ascii="Times New Roman" w:eastAsiaTheme="minorEastAsia" w:hAnsi="Times New Roman" w:cs="Times New Roman"/>
          <w:szCs w:val="21"/>
        </w:rPr>
      </w:pPr>
      <w:r>
        <w:rPr>
          <w:rFonts w:ascii="Times New Roman" w:eastAsiaTheme="minorEastAsia" w:hAnsi="Times New Roman" w:cs="Times New Roman" w:hint="eastAsia"/>
          <w:szCs w:val="21"/>
        </w:rPr>
        <w:t>疾病专用型配方是指根据特定疾病、消化功能或代谢状态的营养需求定制的配方。目前中国市售的疾病专用型肠内营养药品只有用于糖尿病患者的</w:t>
      </w:r>
      <w:r w:rsidRPr="00686D0F">
        <w:rPr>
          <w:rFonts w:ascii="Times New Roman" w:eastAsiaTheme="minorEastAsia" w:hAnsi="Times New Roman" w:cs="Times New Roman"/>
          <w:szCs w:val="21"/>
        </w:rPr>
        <w:t>TPF-D</w:t>
      </w:r>
      <w:r w:rsidRPr="00686D0F">
        <w:rPr>
          <w:rFonts w:ascii="Times New Roman" w:eastAsiaTheme="minorEastAsia" w:hAnsi="Times New Roman" w:cs="Times New Roman"/>
          <w:szCs w:val="21"/>
        </w:rPr>
        <w:t>或</w:t>
      </w:r>
      <w:r w:rsidRPr="00686D0F">
        <w:rPr>
          <w:rFonts w:ascii="Times New Roman" w:eastAsiaTheme="minorEastAsia" w:hAnsi="Times New Roman" w:cs="Times New Roman"/>
          <w:szCs w:val="21"/>
        </w:rPr>
        <w:t>TPF-DM</w:t>
      </w:r>
      <w:r>
        <w:rPr>
          <w:rFonts w:ascii="Times New Roman" w:eastAsiaTheme="minorEastAsia" w:hAnsi="Times New Roman" w:cs="Times New Roman" w:hint="eastAsia"/>
          <w:szCs w:val="21"/>
        </w:rPr>
        <w:t>和用于恶性肿瘤患者的</w:t>
      </w:r>
      <w:r w:rsidRPr="00686D0F">
        <w:rPr>
          <w:rFonts w:ascii="Times New Roman" w:eastAsiaTheme="minorEastAsia" w:hAnsi="Times New Roman" w:cs="Times New Roman"/>
          <w:szCs w:val="21"/>
        </w:rPr>
        <w:t>TPF-T</w:t>
      </w:r>
      <w:r>
        <w:rPr>
          <w:rFonts w:ascii="Times New Roman" w:eastAsiaTheme="minorEastAsia" w:hAnsi="Times New Roman" w:cs="Times New Roman" w:hint="eastAsia"/>
          <w:szCs w:val="21"/>
        </w:rPr>
        <w:t>。</w:t>
      </w:r>
    </w:p>
    <w:p w:rsidR="005C7E9E" w:rsidRPr="00686D0F" w:rsidRDefault="005C7E9E" w:rsidP="005C7E9E">
      <w:pPr>
        <w:ind w:firstLineChars="177" w:firstLine="372"/>
        <w:rPr>
          <w:rFonts w:ascii="Times New Roman" w:eastAsiaTheme="minorEastAsia" w:hAnsi="Times New Roman" w:cs="Times New Roman"/>
          <w:szCs w:val="21"/>
        </w:rPr>
      </w:pPr>
      <w:r w:rsidRPr="00686D0F">
        <w:rPr>
          <w:rFonts w:ascii="Times New Roman" w:eastAsiaTheme="minorEastAsia" w:hAnsi="Times New Roman" w:cs="Times New Roman"/>
          <w:szCs w:val="21"/>
        </w:rPr>
        <w:t>糖尿病配方（</w:t>
      </w:r>
      <w:r w:rsidRPr="00686D0F">
        <w:rPr>
          <w:rFonts w:ascii="Times New Roman" w:eastAsiaTheme="minorEastAsia" w:hAnsi="Times New Roman" w:cs="Times New Roman"/>
          <w:szCs w:val="21"/>
        </w:rPr>
        <w:t>TPF-D</w:t>
      </w:r>
      <w:r w:rsidRPr="00686D0F">
        <w:rPr>
          <w:rFonts w:ascii="Times New Roman" w:eastAsiaTheme="minorEastAsia" w:hAnsi="Times New Roman" w:cs="Times New Roman"/>
          <w:szCs w:val="21"/>
        </w:rPr>
        <w:t>或</w:t>
      </w:r>
      <w:r w:rsidRPr="00686D0F">
        <w:rPr>
          <w:rFonts w:ascii="Times New Roman" w:eastAsiaTheme="minorEastAsia" w:hAnsi="Times New Roman" w:cs="Times New Roman"/>
          <w:szCs w:val="21"/>
        </w:rPr>
        <w:t>TPF-DM</w:t>
      </w:r>
      <w:r w:rsidRPr="00686D0F">
        <w:rPr>
          <w:rFonts w:ascii="Times New Roman" w:eastAsiaTheme="minorEastAsia" w:hAnsi="Times New Roman" w:cs="Times New Roman"/>
          <w:szCs w:val="21"/>
        </w:rPr>
        <w:t>）有两种。经典的糖尿病配方与标准配方差别很小，如</w:t>
      </w:r>
      <w:r>
        <w:rPr>
          <w:rFonts w:ascii="Times New Roman" w:eastAsiaTheme="minorEastAsia" w:hAnsi="Times New Roman" w:cs="Times New Roman" w:hint="eastAsia"/>
          <w:szCs w:val="21"/>
        </w:rPr>
        <w:t>减少</w:t>
      </w:r>
      <w:r w:rsidRPr="00686D0F">
        <w:rPr>
          <w:rFonts w:ascii="Times New Roman" w:eastAsiaTheme="minorEastAsia" w:hAnsi="Times New Roman" w:cs="Times New Roman"/>
          <w:szCs w:val="21"/>
        </w:rPr>
        <w:t>果糖</w:t>
      </w:r>
      <w:r>
        <w:rPr>
          <w:rFonts w:ascii="Times New Roman" w:eastAsiaTheme="minorEastAsia" w:hAnsi="Times New Roman" w:cs="Times New Roman" w:hint="eastAsia"/>
          <w:szCs w:val="21"/>
        </w:rPr>
        <w:t>和</w:t>
      </w:r>
      <w:r w:rsidRPr="00686D0F">
        <w:rPr>
          <w:rFonts w:ascii="Times New Roman" w:eastAsiaTheme="minorEastAsia" w:hAnsi="Times New Roman" w:cs="Times New Roman"/>
          <w:szCs w:val="21"/>
        </w:rPr>
        <w:t>增加多糖比例等</w:t>
      </w:r>
      <w:r>
        <w:rPr>
          <w:rFonts w:ascii="Times New Roman" w:eastAsiaTheme="minorEastAsia" w:hAnsi="Times New Roman" w:cs="Times New Roman" w:hint="eastAsia"/>
          <w:szCs w:val="21"/>
        </w:rPr>
        <w:t>，这些差异基本可以忽略不计</w:t>
      </w:r>
      <w:r w:rsidRPr="00686D0F">
        <w:rPr>
          <w:rFonts w:ascii="Times New Roman" w:eastAsiaTheme="minorEastAsia" w:hAnsi="Times New Roman" w:cs="Times New Roman"/>
          <w:szCs w:val="21"/>
        </w:rPr>
        <w:t>。</w:t>
      </w:r>
      <w:r>
        <w:rPr>
          <w:rFonts w:ascii="Times New Roman" w:eastAsiaTheme="minorEastAsia" w:hAnsi="Times New Roman" w:cs="Times New Roman" w:hint="eastAsia"/>
          <w:szCs w:val="21"/>
        </w:rPr>
        <w:t>新一代的糖尿病配方以</w:t>
      </w:r>
      <w:r w:rsidRPr="00686D0F">
        <w:rPr>
          <w:rFonts w:ascii="Times New Roman" w:eastAsiaTheme="minorEastAsia" w:hAnsi="Times New Roman" w:cs="Times New Roman"/>
          <w:szCs w:val="21"/>
        </w:rPr>
        <w:t>单不饱和脂肪酸（</w:t>
      </w:r>
      <w:r w:rsidR="00205E05">
        <w:rPr>
          <w:rFonts w:ascii="Times New Roman" w:eastAsiaTheme="minorEastAsia" w:hAnsi="Times New Roman" w:cs="Times New Roman"/>
          <w:szCs w:val="21"/>
        </w:rPr>
        <w:t>M</w:t>
      </w:r>
      <w:r w:rsidRPr="00686D0F">
        <w:rPr>
          <w:rFonts w:ascii="Times New Roman" w:eastAsiaTheme="minorEastAsia" w:hAnsi="Times New Roman" w:cs="Times New Roman"/>
          <w:szCs w:val="21"/>
        </w:rPr>
        <w:t xml:space="preserve">onounsaturated </w:t>
      </w:r>
      <w:r w:rsidR="00205E05">
        <w:rPr>
          <w:rFonts w:ascii="Times New Roman" w:eastAsiaTheme="minorEastAsia" w:hAnsi="Times New Roman" w:cs="Times New Roman"/>
          <w:szCs w:val="21"/>
        </w:rPr>
        <w:t>F</w:t>
      </w:r>
      <w:r w:rsidRPr="00686D0F">
        <w:rPr>
          <w:rFonts w:ascii="Times New Roman" w:eastAsiaTheme="minorEastAsia" w:hAnsi="Times New Roman" w:cs="Times New Roman"/>
          <w:szCs w:val="21"/>
        </w:rPr>
        <w:t xml:space="preserve">atty </w:t>
      </w:r>
      <w:r w:rsidR="00205E05">
        <w:rPr>
          <w:rFonts w:ascii="Times New Roman" w:eastAsiaTheme="minorEastAsia" w:hAnsi="Times New Roman" w:cs="Times New Roman"/>
          <w:szCs w:val="21"/>
        </w:rPr>
        <w:t>A</w:t>
      </w:r>
      <w:r w:rsidRPr="00686D0F">
        <w:rPr>
          <w:rFonts w:ascii="Times New Roman" w:eastAsiaTheme="minorEastAsia" w:hAnsi="Times New Roman" w:cs="Times New Roman"/>
          <w:szCs w:val="21"/>
        </w:rPr>
        <w:t>cid</w:t>
      </w:r>
      <w:r w:rsidRPr="00686D0F">
        <w:rPr>
          <w:rFonts w:ascii="Times New Roman" w:eastAsiaTheme="minorEastAsia" w:hAnsi="Times New Roman" w:cs="Times New Roman"/>
          <w:szCs w:val="21"/>
        </w:rPr>
        <w:t>，</w:t>
      </w:r>
      <w:r w:rsidRPr="00686D0F">
        <w:rPr>
          <w:rFonts w:ascii="Times New Roman" w:eastAsiaTheme="minorEastAsia" w:hAnsi="Times New Roman" w:cs="Times New Roman"/>
          <w:szCs w:val="21"/>
        </w:rPr>
        <w:t>MUFA</w:t>
      </w:r>
      <w:r w:rsidRPr="00686D0F">
        <w:rPr>
          <w:rFonts w:ascii="Times New Roman" w:eastAsiaTheme="minorEastAsia" w:hAnsi="Times New Roman" w:cs="Times New Roman"/>
          <w:szCs w:val="21"/>
        </w:rPr>
        <w:t>）</w:t>
      </w:r>
      <w:r>
        <w:rPr>
          <w:rFonts w:ascii="Times New Roman" w:eastAsiaTheme="minorEastAsia" w:hAnsi="Times New Roman" w:cs="Times New Roman" w:hint="eastAsia"/>
          <w:szCs w:val="21"/>
        </w:rPr>
        <w:t>为主</w:t>
      </w:r>
      <w:r w:rsidRPr="00686D0F">
        <w:rPr>
          <w:rFonts w:ascii="Times New Roman" w:eastAsiaTheme="minorEastAsia" w:hAnsi="Times New Roman" w:cs="Times New Roman"/>
          <w:szCs w:val="21"/>
        </w:rPr>
        <w:t>，</w:t>
      </w:r>
      <w:r w:rsidRPr="00686D0F">
        <w:rPr>
          <w:rFonts w:ascii="Times New Roman" w:eastAsiaTheme="minorEastAsia" w:hAnsi="Times New Roman" w:cs="Times New Roman"/>
          <w:szCs w:val="21"/>
        </w:rPr>
        <w:t>MUFA</w:t>
      </w:r>
      <w:r w:rsidRPr="00686D0F">
        <w:rPr>
          <w:rFonts w:ascii="Times New Roman" w:eastAsiaTheme="minorEastAsia" w:hAnsi="Times New Roman" w:cs="Times New Roman"/>
          <w:szCs w:val="21"/>
        </w:rPr>
        <w:t>供能约</w:t>
      </w:r>
      <w:r>
        <w:rPr>
          <w:rFonts w:ascii="Times New Roman" w:eastAsiaTheme="minorEastAsia" w:hAnsi="Times New Roman" w:cs="Times New Roman" w:hint="eastAsia"/>
          <w:szCs w:val="21"/>
        </w:rPr>
        <w:t>占</w:t>
      </w:r>
      <w:r w:rsidRPr="00686D0F">
        <w:rPr>
          <w:rFonts w:ascii="Times New Roman" w:eastAsiaTheme="minorEastAsia" w:hAnsi="Times New Roman" w:cs="Times New Roman"/>
          <w:szCs w:val="21"/>
        </w:rPr>
        <w:t>35%</w:t>
      </w:r>
      <w:r w:rsidRPr="00686D0F">
        <w:rPr>
          <w:rFonts w:ascii="Times New Roman" w:eastAsiaTheme="minorEastAsia" w:hAnsi="Times New Roman" w:cs="Times New Roman"/>
          <w:szCs w:val="21"/>
        </w:rPr>
        <w:t>，</w:t>
      </w:r>
      <w:r>
        <w:rPr>
          <w:rFonts w:ascii="Times New Roman" w:eastAsiaTheme="minorEastAsia" w:hAnsi="Times New Roman" w:cs="Times New Roman" w:hint="eastAsia"/>
          <w:szCs w:val="21"/>
        </w:rPr>
        <w:t>同时增加脂肪、</w:t>
      </w:r>
      <w:r w:rsidRPr="00686D0F">
        <w:rPr>
          <w:rFonts w:ascii="Times New Roman" w:eastAsiaTheme="minorEastAsia" w:hAnsi="Times New Roman" w:cs="Times New Roman"/>
          <w:szCs w:val="21"/>
        </w:rPr>
        <w:t>减少碳水化合物的供给。</w:t>
      </w:r>
      <w:r w:rsidRPr="000F72CE">
        <w:rPr>
          <w:rFonts w:ascii="Times New Roman" w:eastAsiaTheme="minorEastAsia" w:hAnsi="Times New Roman" w:cs="Times New Roman"/>
          <w:szCs w:val="21"/>
        </w:rPr>
        <w:t>系统评价</w:t>
      </w:r>
      <w:r w:rsidR="00A37313" w:rsidRPr="000F72CE">
        <w:rPr>
          <w:rFonts w:ascii="Times New Roman" w:eastAsiaTheme="minorEastAsia" w:hAnsi="Times New Roman" w:cs="Times New Roman"/>
          <w:szCs w:val="21"/>
        </w:rPr>
        <w:fldChar w:fldCharType="begin"/>
      </w:r>
      <w:r>
        <w:rPr>
          <w:rFonts w:ascii="Times New Roman" w:eastAsiaTheme="minorEastAsia" w:hAnsi="Times New Roman" w:cs="Times New Roman"/>
          <w:szCs w:val="21"/>
        </w:rPr>
        <w:instrText xml:space="preserve"> ADDIN ZOTERO_ITEM CSL_CITATION {"citationID":"wmjouSPt","properties":{"formattedCitation":"\\super [23]\\nosupersub{}","plainCitation":"[23]","noteIndex":0},"citationItems":[{"id":27477,"uris":["http://zotero.org/users/8970965/items/337TJKDS"],"itemData":{"id":27477,"type":"article-journal","abstract":"BACKGROUND/AIMS: In 2008, the American Diabetes Association recommended low-carbohydrate or low-fat diets for weight management in patients with established type 2 diabetes (T2D), while the amount of monounsaturated fatty acids (MUFA) was not specified. This systematic review focused on the effects of diets high in MUFA versus diets low in MUFA on important risk factors of T2D (i.e. plasma glucose, insulin, homeostasis model assessment of insulin resistance and glycosylated haemoglobin, HbA1c).\nMETHODS: Nine randomized controlled intervention trials with a total of 1,547 participants and a running time of at least 6 months, comparing diets high versus low in MUFA among adults with abnormal glucose metabolism (T2D, impaired glucose tolerance and insulin resistant), being overweight or obese, have been included in the meta-analysis. We performed a random effects meta-analysis to determine the weighted mean differences with 95% confidence intervals using the software package Review Manager 5.0.25 of the Cochrane Collaboration.\nRESULTS: Significant differences in HbA1c were found (weighted mean difference -0.21%, 95% CI -0.40 to -0.02; p = 0.03), favouring the high MUFA groups. In contrast, fasting plasma glucose, fasting plasma insulin as well as the homeostasis model assessment of insulin resistance were not affected by the amounts of MUFA in the dietary protocols.\nCONCLUSIONS: In summary, this systematic review found that high MUFA diets appear to be eff</w:instrText>
      </w:r>
      <w:r>
        <w:rPr>
          <w:rFonts w:ascii="Times New Roman" w:eastAsiaTheme="minorEastAsia" w:hAnsi="Times New Roman" w:cs="Times New Roman" w:hint="eastAsia"/>
          <w:szCs w:val="21"/>
        </w:rPr>
        <w:instrText>ective in reducing HbA1c, and therefore, should be recommended in the dietary regimes of T2D.\n\n</w:instrText>
      </w:r>
      <w:r>
        <w:rPr>
          <w:rFonts w:ascii="Times New Roman" w:eastAsiaTheme="minorEastAsia" w:hAnsi="Times New Roman" w:cs="Times New Roman" w:hint="eastAsia"/>
          <w:szCs w:val="21"/>
        </w:rPr>
        <w:instrText>【摘要翻译】背景</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目的：</w:instrText>
      </w:r>
      <w:r>
        <w:rPr>
          <w:rFonts w:ascii="Times New Roman" w:eastAsiaTheme="minorEastAsia" w:hAnsi="Times New Roman" w:cs="Times New Roman" w:hint="eastAsia"/>
          <w:szCs w:val="21"/>
        </w:rPr>
        <w:instrText>2008</w:instrText>
      </w:r>
      <w:r>
        <w:rPr>
          <w:rFonts w:ascii="Times New Roman" w:eastAsiaTheme="minorEastAsia" w:hAnsi="Times New Roman" w:cs="Times New Roman" w:hint="eastAsia"/>
          <w:szCs w:val="21"/>
        </w:rPr>
        <w:instrText>年，美国糖尿病协会推荐低碳水化合物或低脂肪饮食用于已确诊的</w:instrText>
      </w:r>
      <w:r>
        <w:rPr>
          <w:rFonts w:ascii="Times New Roman" w:eastAsiaTheme="minorEastAsia" w:hAnsi="Times New Roman" w:cs="Times New Roman" w:hint="eastAsia"/>
          <w:szCs w:val="21"/>
        </w:rPr>
        <w:instrText>2</w:instrText>
      </w:r>
      <w:r>
        <w:rPr>
          <w:rFonts w:ascii="Times New Roman" w:eastAsiaTheme="minorEastAsia" w:hAnsi="Times New Roman" w:cs="Times New Roman" w:hint="eastAsia"/>
          <w:szCs w:val="21"/>
        </w:rPr>
        <w:instrText>型糖尿病</w:instrText>
      </w:r>
      <w:r>
        <w:rPr>
          <w:rFonts w:ascii="Times New Roman" w:eastAsiaTheme="minorEastAsia" w:hAnsi="Times New Roman" w:cs="Times New Roman" w:hint="eastAsia"/>
          <w:szCs w:val="21"/>
        </w:rPr>
        <w:instrText>(T2D)</w:instrText>
      </w:r>
      <w:r>
        <w:rPr>
          <w:rFonts w:ascii="Times New Roman" w:eastAsiaTheme="minorEastAsia" w:hAnsi="Times New Roman" w:cs="Times New Roman" w:hint="eastAsia"/>
          <w:szCs w:val="21"/>
        </w:rPr>
        <w:instrText>患者的体重管理，而单不饱和脂肪酸</w:instrText>
      </w:r>
      <w:r>
        <w:rPr>
          <w:rFonts w:ascii="Times New Roman" w:eastAsiaTheme="minorEastAsia" w:hAnsi="Times New Roman" w:cs="Times New Roman" w:hint="eastAsia"/>
          <w:szCs w:val="21"/>
        </w:rPr>
        <w:instrText>(MUFA)</w:instrText>
      </w:r>
      <w:r>
        <w:rPr>
          <w:rFonts w:ascii="Times New Roman" w:eastAsiaTheme="minorEastAsia" w:hAnsi="Times New Roman" w:cs="Times New Roman" w:hint="eastAsia"/>
          <w:szCs w:val="21"/>
        </w:rPr>
        <w:instrText>的含量没有具体说明。本文系统综述了高</w:instrText>
      </w:r>
      <w:r>
        <w:rPr>
          <w:rFonts w:ascii="Times New Roman" w:eastAsiaTheme="minorEastAsia" w:hAnsi="Times New Roman" w:cs="Times New Roman" w:hint="eastAsia"/>
          <w:szCs w:val="21"/>
        </w:rPr>
        <w:instrText>MUFA</w:instrText>
      </w:r>
      <w:r>
        <w:rPr>
          <w:rFonts w:ascii="Times New Roman" w:eastAsiaTheme="minorEastAsia" w:hAnsi="Times New Roman" w:cs="Times New Roman" w:hint="eastAsia"/>
          <w:szCs w:val="21"/>
        </w:rPr>
        <w:instrText>饮食与低</w:instrText>
      </w:r>
      <w:r>
        <w:rPr>
          <w:rFonts w:ascii="Times New Roman" w:eastAsiaTheme="minorEastAsia" w:hAnsi="Times New Roman" w:cs="Times New Roman" w:hint="eastAsia"/>
          <w:szCs w:val="21"/>
        </w:rPr>
        <w:instrText>MUFA</w:instrText>
      </w:r>
      <w:r>
        <w:rPr>
          <w:rFonts w:ascii="Times New Roman" w:eastAsiaTheme="minorEastAsia" w:hAnsi="Times New Roman" w:cs="Times New Roman" w:hint="eastAsia"/>
          <w:szCs w:val="21"/>
        </w:rPr>
        <w:instrText>饮食对</w:instrText>
      </w:r>
      <w:r>
        <w:rPr>
          <w:rFonts w:ascii="Times New Roman" w:eastAsiaTheme="minorEastAsia" w:hAnsi="Times New Roman" w:cs="Times New Roman" w:hint="eastAsia"/>
          <w:szCs w:val="21"/>
        </w:rPr>
        <w:instrText>T2D</w:instrText>
      </w:r>
      <w:r>
        <w:rPr>
          <w:rFonts w:ascii="Times New Roman" w:eastAsiaTheme="minorEastAsia" w:hAnsi="Times New Roman" w:cs="Times New Roman" w:hint="eastAsia"/>
          <w:szCs w:val="21"/>
        </w:rPr>
        <w:instrText>重要危险因素（即血糖、胰岛素、胰岛素抵抗的稳态模型评估和糖化血红蛋白、</w:instrText>
      </w:r>
      <w:r>
        <w:rPr>
          <w:rFonts w:ascii="Times New Roman" w:eastAsiaTheme="minorEastAsia" w:hAnsi="Times New Roman" w:cs="Times New Roman" w:hint="eastAsia"/>
          <w:szCs w:val="21"/>
        </w:rPr>
        <w:instrText>HbA1c)</w:instrText>
      </w:r>
      <w:r>
        <w:rPr>
          <w:rFonts w:ascii="Times New Roman" w:eastAsiaTheme="minorEastAsia" w:hAnsi="Times New Roman" w:cs="Times New Roman" w:hint="eastAsia"/>
          <w:szCs w:val="21"/>
        </w:rPr>
        <w:instrText>的影响。</w:instrText>
      </w:r>
      <w:r>
        <w:rPr>
          <w:rFonts w:ascii="Times New Roman" w:eastAsiaTheme="minorEastAsia" w:hAnsi="Times New Roman" w:cs="Times New Roman" w:hint="eastAsia"/>
          <w:szCs w:val="21"/>
        </w:rPr>
        <w:instrText>\n</w:instrText>
      </w:r>
      <w:r>
        <w:rPr>
          <w:rFonts w:ascii="Times New Roman" w:eastAsiaTheme="minorEastAsia" w:hAnsi="Times New Roman" w:cs="Times New Roman" w:hint="eastAsia"/>
          <w:szCs w:val="21"/>
        </w:rPr>
        <w:instrText>方法：</w:instrText>
      </w:r>
      <w:r>
        <w:rPr>
          <w:rFonts w:ascii="Times New Roman" w:eastAsiaTheme="minorEastAsia" w:hAnsi="Times New Roman" w:cs="Times New Roman" w:hint="eastAsia"/>
          <w:szCs w:val="21"/>
        </w:rPr>
        <w:instrText>9</w:instrText>
      </w:r>
      <w:r>
        <w:rPr>
          <w:rFonts w:ascii="Times New Roman" w:eastAsiaTheme="minorEastAsia" w:hAnsi="Times New Roman" w:cs="Times New Roman" w:hint="eastAsia"/>
          <w:szCs w:val="21"/>
        </w:rPr>
        <w:instrText>项随机对照干预试验，共有</w:instrText>
      </w:r>
      <w:r>
        <w:rPr>
          <w:rFonts w:ascii="Times New Roman" w:eastAsiaTheme="minorEastAsia" w:hAnsi="Times New Roman" w:cs="Times New Roman" w:hint="eastAsia"/>
          <w:szCs w:val="21"/>
        </w:rPr>
        <w:instrText>1547</w:instrText>
      </w:r>
      <w:r>
        <w:rPr>
          <w:rFonts w:ascii="Times New Roman" w:eastAsiaTheme="minorEastAsia" w:hAnsi="Times New Roman" w:cs="Times New Roman" w:hint="eastAsia"/>
          <w:szCs w:val="21"/>
        </w:rPr>
        <w:instrText>名参与者，运行时间至少</w:instrText>
      </w:r>
      <w:r>
        <w:rPr>
          <w:rFonts w:ascii="Times New Roman" w:eastAsiaTheme="minorEastAsia" w:hAnsi="Times New Roman" w:cs="Times New Roman" w:hint="eastAsia"/>
          <w:szCs w:val="21"/>
        </w:rPr>
        <w:instrText>6</w:instrText>
      </w:r>
      <w:r>
        <w:rPr>
          <w:rFonts w:ascii="Times New Roman" w:eastAsiaTheme="minorEastAsia" w:hAnsi="Times New Roman" w:cs="Times New Roman" w:hint="eastAsia"/>
          <w:szCs w:val="21"/>
        </w:rPr>
        <w:instrText>个月，比较糖代谢异常</w:instrText>
      </w:r>
      <w:r>
        <w:rPr>
          <w:rFonts w:ascii="Times New Roman" w:eastAsiaTheme="minorEastAsia" w:hAnsi="Times New Roman" w:cs="Times New Roman" w:hint="eastAsia"/>
          <w:szCs w:val="21"/>
        </w:rPr>
        <w:instrText>(T2D</w:instrText>
      </w:r>
      <w:r>
        <w:rPr>
          <w:rFonts w:ascii="Times New Roman" w:eastAsiaTheme="minorEastAsia" w:hAnsi="Times New Roman" w:cs="Times New Roman" w:hint="eastAsia"/>
          <w:szCs w:val="21"/>
        </w:rPr>
        <w:instrText>、糖耐量受损和胰岛素抵抗）、超重或肥胖成年人的高和低</w:instrText>
      </w:r>
      <w:r>
        <w:rPr>
          <w:rFonts w:ascii="Times New Roman" w:eastAsiaTheme="minorEastAsia" w:hAnsi="Times New Roman" w:cs="Times New Roman" w:hint="eastAsia"/>
          <w:szCs w:val="21"/>
        </w:rPr>
        <w:instrText>MUFA</w:instrText>
      </w:r>
      <w:r>
        <w:rPr>
          <w:rFonts w:ascii="Times New Roman" w:eastAsiaTheme="minorEastAsia" w:hAnsi="Times New Roman" w:cs="Times New Roman" w:hint="eastAsia"/>
          <w:szCs w:val="21"/>
        </w:rPr>
        <w:instrText>饮食，纳入</w:instrText>
      </w:r>
      <w:r>
        <w:rPr>
          <w:rFonts w:ascii="Times New Roman" w:eastAsiaTheme="minorEastAsia" w:hAnsi="Times New Roman" w:cs="Times New Roman" w:hint="eastAsia"/>
          <w:szCs w:val="21"/>
        </w:rPr>
        <w:instrText>Meta</w:instrText>
      </w:r>
      <w:r>
        <w:rPr>
          <w:rFonts w:ascii="Times New Roman" w:eastAsiaTheme="minorEastAsia" w:hAnsi="Times New Roman" w:cs="Times New Roman" w:hint="eastAsia"/>
          <w:szCs w:val="21"/>
        </w:rPr>
        <w:instrText>分析。我们使用</w:instrText>
      </w:r>
      <w:r>
        <w:rPr>
          <w:rFonts w:ascii="Times New Roman" w:eastAsiaTheme="minorEastAsia" w:hAnsi="Times New Roman" w:cs="Times New Roman" w:hint="eastAsia"/>
          <w:szCs w:val="21"/>
        </w:rPr>
        <w:instrText>Cochrane</w:instrText>
      </w:r>
      <w:r>
        <w:rPr>
          <w:rFonts w:ascii="Times New Roman" w:eastAsiaTheme="minorEastAsia" w:hAnsi="Times New Roman" w:cs="Times New Roman" w:hint="eastAsia"/>
          <w:szCs w:val="21"/>
        </w:rPr>
        <w:instrText>合作的软件包</w:instrText>
      </w:r>
      <w:r>
        <w:rPr>
          <w:rFonts w:ascii="Times New Roman" w:eastAsiaTheme="minorEastAsia" w:hAnsi="Times New Roman" w:cs="Times New Roman" w:hint="eastAsia"/>
          <w:szCs w:val="21"/>
        </w:rPr>
        <w:instrText>Review Manager 5.0.25</w:instrText>
      </w:r>
      <w:r>
        <w:rPr>
          <w:rFonts w:ascii="Times New Roman" w:eastAsiaTheme="minorEastAsia" w:hAnsi="Times New Roman" w:cs="Times New Roman" w:hint="eastAsia"/>
          <w:szCs w:val="21"/>
        </w:rPr>
        <w:instrText>进行了随机效应荟萃分析，以确定加权平均差异，置信区间为</w:instrText>
      </w:r>
      <w:r>
        <w:rPr>
          <w:rFonts w:ascii="Times New Roman" w:eastAsiaTheme="minorEastAsia" w:hAnsi="Times New Roman" w:cs="Times New Roman" w:hint="eastAsia"/>
          <w:szCs w:val="21"/>
        </w:rPr>
        <w:instrText>95%</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\n</w:instrText>
      </w:r>
      <w:r>
        <w:rPr>
          <w:rFonts w:ascii="Times New Roman" w:eastAsiaTheme="minorEastAsia" w:hAnsi="Times New Roman" w:cs="Times New Roman" w:hint="eastAsia"/>
          <w:szCs w:val="21"/>
        </w:rPr>
        <w:instrText>结果</w:instrText>
      </w:r>
      <w:r>
        <w:rPr>
          <w:rFonts w:ascii="Times New Roman" w:eastAsiaTheme="minorEastAsia" w:hAnsi="Times New Roman" w:cs="Times New Roman" w:hint="eastAsia"/>
          <w:szCs w:val="21"/>
        </w:rPr>
        <w:instrText>:HbA1c</w:instrText>
      </w:r>
      <w:r>
        <w:rPr>
          <w:rFonts w:ascii="Times New Roman" w:eastAsiaTheme="minorEastAsia" w:hAnsi="Times New Roman" w:cs="Times New Roman" w:hint="eastAsia"/>
          <w:szCs w:val="21"/>
        </w:rPr>
        <w:instrText>的加权平均差</w:instrText>
      </w:r>
      <w:r>
        <w:rPr>
          <w:rFonts w:ascii="Times New Roman" w:eastAsiaTheme="minorEastAsia" w:hAnsi="Times New Roman" w:cs="Times New Roman" w:hint="eastAsia"/>
          <w:szCs w:val="21"/>
        </w:rPr>
        <w:instrText>-0.21%</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95%CI-0.40</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-0.02</w:instrText>
      </w:r>
      <w:r>
        <w:rPr>
          <w:rFonts w:ascii="Times New Roman" w:eastAsiaTheme="minorEastAsia" w:hAnsi="Times New Roman" w:cs="Times New Roman" w:hint="eastAsia"/>
          <w:szCs w:val="21"/>
        </w:rPr>
        <w:instrText>；</w:instrText>
      </w:r>
      <w:r>
        <w:rPr>
          <w:rFonts w:ascii="Times New Roman" w:eastAsiaTheme="minorEastAsia" w:hAnsi="Times New Roman" w:cs="Times New Roman" w:hint="eastAsia"/>
          <w:szCs w:val="21"/>
        </w:rPr>
        <w:instrText>p=0.03)</w:instrText>
      </w:r>
      <w:r>
        <w:rPr>
          <w:rFonts w:ascii="Times New Roman" w:eastAsiaTheme="minorEastAsia" w:hAnsi="Times New Roman" w:cs="Times New Roman" w:hint="eastAsia"/>
          <w:szCs w:val="21"/>
        </w:rPr>
        <w:instrText>，以高</w:instrText>
      </w:r>
      <w:r>
        <w:rPr>
          <w:rFonts w:ascii="Times New Roman" w:eastAsiaTheme="minorEastAsia" w:hAnsi="Times New Roman" w:cs="Times New Roman" w:hint="eastAsia"/>
          <w:szCs w:val="21"/>
        </w:rPr>
        <w:instrText>MUFA</w:instrText>
      </w:r>
      <w:r>
        <w:rPr>
          <w:rFonts w:ascii="Times New Roman" w:eastAsiaTheme="minorEastAsia" w:hAnsi="Times New Roman" w:cs="Times New Roman" w:hint="eastAsia"/>
          <w:szCs w:val="21"/>
        </w:rPr>
        <w:instrText>组为佳。相反，空腹血糖、空腹胰岛素以及胰岛素抵抗的稳态模型评估不受饮食方案中</w:instrText>
      </w:r>
      <w:r>
        <w:rPr>
          <w:rFonts w:ascii="Times New Roman" w:eastAsiaTheme="minorEastAsia" w:hAnsi="Times New Roman" w:cs="Times New Roman" w:hint="eastAsia"/>
          <w:szCs w:val="21"/>
        </w:rPr>
        <w:instrText>MUFA</w:instrText>
      </w:r>
      <w:r>
        <w:rPr>
          <w:rFonts w:ascii="Times New Roman" w:eastAsiaTheme="minorEastAsia" w:hAnsi="Times New Roman" w:cs="Times New Roman" w:hint="eastAsia"/>
          <w:szCs w:val="21"/>
        </w:rPr>
        <w:instrText>含量的影响。</w:instrText>
      </w:r>
      <w:r>
        <w:rPr>
          <w:rFonts w:ascii="Times New Roman" w:eastAsiaTheme="minorEastAsia" w:hAnsi="Times New Roman" w:cs="Times New Roman" w:hint="eastAsia"/>
          <w:szCs w:val="21"/>
        </w:rPr>
        <w:instrText>\n</w:instrText>
      </w:r>
      <w:r>
        <w:rPr>
          <w:rFonts w:ascii="Times New Roman" w:eastAsiaTheme="minorEastAsia" w:hAnsi="Times New Roman" w:cs="Times New Roman" w:hint="eastAsia"/>
          <w:szCs w:val="21"/>
        </w:rPr>
        <w:instrText>结论：总之，本系统综述发现，高</w:instrText>
      </w:r>
      <w:r>
        <w:rPr>
          <w:rFonts w:ascii="Times New Roman" w:eastAsiaTheme="minorEastAsia" w:hAnsi="Times New Roman" w:cs="Times New Roman" w:hint="eastAsia"/>
          <w:szCs w:val="21"/>
        </w:rPr>
        <w:instrText>MUFA</w:instrText>
      </w:r>
      <w:r>
        <w:rPr>
          <w:rFonts w:ascii="Times New Roman" w:eastAsiaTheme="minorEastAsia" w:hAnsi="Times New Roman" w:cs="Times New Roman" w:hint="eastAsia"/>
          <w:szCs w:val="21"/>
        </w:rPr>
        <w:instrText>饮食似乎对降低</w:instrText>
      </w:r>
      <w:r>
        <w:rPr>
          <w:rFonts w:ascii="Times New Roman" w:eastAsiaTheme="minorEastAsia" w:hAnsi="Times New Roman" w:cs="Times New Roman" w:hint="eastAsia"/>
          <w:szCs w:val="21"/>
        </w:rPr>
        <w:instrText>HbA1c</w:instrText>
      </w:r>
      <w:r>
        <w:rPr>
          <w:rFonts w:ascii="Times New Roman" w:eastAsiaTheme="minorEastAsia" w:hAnsi="Times New Roman" w:cs="Times New Roman" w:hint="eastAsia"/>
          <w:szCs w:val="21"/>
        </w:rPr>
        <w:instrText>有效，因此，应在</w:instrText>
      </w:r>
      <w:r>
        <w:rPr>
          <w:rFonts w:ascii="Times New Roman" w:eastAsiaTheme="minorEastAsia" w:hAnsi="Times New Roman" w:cs="Times New Roman" w:hint="eastAsia"/>
          <w:szCs w:val="21"/>
        </w:rPr>
        <w:instrText>T2D</w:instrText>
      </w:r>
      <w:r>
        <w:rPr>
          <w:rFonts w:ascii="Times New Roman" w:eastAsiaTheme="minorEastAsia" w:hAnsi="Times New Roman" w:cs="Times New Roman" w:hint="eastAsia"/>
          <w:szCs w:val="21"/>
        </w:rPr>
        <w:instrText>的饮食制度中推荐。</w:instrText>
      </w:r>
      <w:r>
        <w:rPr>
          <w:rFonts w:ascii="Times New Roman" w:eastAsiaTheme="minorEastAsia" w:hAnsi="Times New Roman" w:cs="Times New Roman" w:hint="eastAsia"/>
          <w:szCs w:val="21"/>
        </w:rPr>
        <w:instrText>","archive_location":"131</w:instrText>
      </w:r>
      <w:r>
        <w:rPr>
          <w:rFonts w:ascii="Segoe UI Emoji" w:eastAsiaTheme="minorEastAsia" w:hAnsi="Segoe UI Emoji" w:cs="Segoe UI Emoji"/>
          <w:szCs w:val="21"/>
        </w:rPr>
        <w:instrText>🔗</w:instrText>
      </w:r>
      <w:r>
        <w:rPr>
          <w:rFonts w:ascii="Times New Roman" w:eastAsiaTheme="minorEastAsia" w:hAnsi="Times New Roman" w:cs="Times New Roman" w:hint="eastAsia"/>
          <w:szCs w:val="21"/>
        </w:rPr>
        <w:instrText>1","container-title":"Annals of Nutrition and Metabolism","DOI":"10.1159/000331214","ISSN":"0250-6807","issue":"4","journalAbbreviation":"Ann Nutr Metab","language":"en","note":"PMID: 21912106","page":"290-296","source":"PubMed","title":"Effects of Monounsaturated Fatty Acids on Glycaemic Control in Patients with Abnormal Glucose Metabolism: A Systematic Review and Meta-Analysis","title-short":"</w:instrText>
      </w:r>
      <w:r>
        <w:rPr>
          <w:rFonts w:ascii="Times New Roman" w:eastAsiaTheme="minorEastAsia" w:hAnsi="Times New Roman" w:cs="Times New Roman" w:hint="eastAsia"/>
          <w:szCs w:val="21"/>
        </w:rPr>
        <w:instrText>单不饱和脂肪酸对糖代谢异常患者血糖控制的影响：系统评价和</w:instrText>
      </w:r>
      <w:r>
        <w:rPr>
          <w:rFonts w:ascii="Times New Roman" w:eastAsiaTheme="minorEastAsia" w:hAnsi="Times New Roman" w:cs="Times New Roman" w:hint="eastAsia"/>
          <w:szCs w:val="21"/>
        </w:rPr>
        <w:instrText>Meta</w:instrText>
      </w:r>
      <w:r>
        <w:rPr>
          <w:rFonts w:ascii="Times New Roman" w:eastAsiaTheme="minorEastAsia" w:hAnsi="Times New Roman" w:cs="Times New Roman" w:hint="eastAsia"/>
          <w:szCs w:val="21"/>
        </w:rPr>
        <w:instrText>分析</w:instrText>
      </w:r>
      <w:r>
        <w:rPr>
          <w:rFonts w:ascii="Times New Roman" w:eastAsiaTheme="minorEastAsia" w:hAnsi="Times New Roman" w:cs="Times New Roman" w:hint="eastAsia"/>
          <w:szCs w:val="21"/>
        </w:rPr>
        <w:instrText>","volume":"58","author":[{"family":"Schwingshackl","given":"L."},{"family":"Strasser","given":"B."},{"family":"Hoffmann","given":"G."}],"issued":{"date-parts":[["2011"]]},"citation-key":"schwingshackl2011"}}],"schema":"https://github.com/citati</w:instrText>
      </w:r>
      <w:r>
        <w:rPr>
          <w:rFonts w:ascii="Times New Roman" w:eastAsiaTheme="minorEastAsia" w:hAnsi="Times New Roman" w:cs="Times New Roman"/>
          <w:szCs w:val="21"/>
        </w:rPr>
        <w:instrText xml:space="preserve">on-style-language/schema/raw/master/csl-citation.json"} </w:instrText>
      </w:r>
      <w:r w:rsidR="00A37313" w:rsidRPr="000F72CE">
        <w:rPr>
          <w:rFonts w:ascii="Times New Roman" w:eastAsiaTheme="minorEastAsia" w:hAnsi="Times New Roman" w:cs="Times New Roman"/>
          <w:szCs w:val="21"/>
        </w:rPr>
        <w:fldChar w:fldCharType="separate"/>
      </w:r>
      <w:r w:rsidRPr="000F72CE">
        <w:rPr>
          <w:rFonts w:ascii="Times New Roman" w:eastAsiaTheme="minorEastAsia" w:hAnsi="Times New Roman" w:cs="Times New Roman"/>
          <w:kern w:val="0"/>
          <w:szCs w:val="21"/>
          <w:vertAlign w:val="superscript"/>
        </w:rPr>
        <w:t>[23]</w:t>
      </w:r>
      <w:r w:rsidR="00A37313" w:rsidRPr="000F72CE">
        <w:rPr>
          <w:rFonts w:ascii="Times New Roman" w:eastAsiaTheme="minorEastAsia" w:hAnsi="Times New Roman" w:cs="Times New Roman"/>
          <w:szCs w:val="21"/>
        </w:rPr>
        <w:fldChar w:fldCharType="end"/>
      </w:r>
      <w:r w:rsidRPr="00686D0F">
        <w:rPr>
          <w:rFonts w:ascii="Times New Roman" w:eastAsiaTheme="minorEastAsia" w:hAnsi="Times New Roman" w:cs="Times New Roman"/>
          <w:szCs w:val="21"/>
        </w:rPr>
        <w:t>结果显示，</w:t>
      </w:r>
      <w:r>
        <w:rPr>
          <w:rFonts w:ascii="Times New Roman" w:eastAsiaTheme="minorEastAsia" w:hAnsi="Times New Roman" w:cs="Times New Roman" w:hint="eastAsia"/>
          <w:szCs w:val="21"/>
        </w:rPr>
        <w:t>服用</w:t>
      </w:r>
      <w:r w:rsidRPr="00686D0F">
        <w:rPr>
          <w:rFonts w:ascii="Times New Roman" w:eastAsiaTheme="minorEastAsia" w:hAnsi="Times New Roman" w:cs="Times New Roman"/>
          <w:szCs w:val="21"/>
        </w:rPr>
        <w:t>高</w:t>
      </w:r>
      <w:r w:rsidRPr="00686D0F">
        <w:rPr>
          <w:rFonts w:ascii="Times New Roman" w:eastAsiaTheme="minorEastAsia" w:hAnsi="Times New Roman" w:cs="Times New Roman"/>
          <w:szCs w:val="21"/>
        </w:rPr>
        <w:t>MUFA</w:t>
      </w:r>
      <w:r w:rsidRPr="00686D0F">
        <w:rPr>
          <w:rFonts w:ascii="Times New Roman" w:eastAsiaTheme="minorEastAsia" w:hAnsi="Times New Roman" w:cs="Times New Roman"/>
          <w:szCs w:val="21"/>
        </w:rPr>
        <w:t>配方</w:t>
      </w:r>
      <w:r>
        <w:rPr>
          <w:rFonts w:ascii="Times New Roman" w:eastAsiaTheme="minorEastAsia" w:hAnsi="Times New Roman" w:cs="Times New Roman" w:hint="eastAsia"/>
          <w:szCs w:val="21"/>
        </w:rPr>
        <w:t>的糖尿病患者</w:t>
      </w:r>
      <w:r w:rsidRPr="00686D0F">
        <w:rPr>
          <w:rFonts w:ascii="Times New Roman" w:eastAsiaTheme="minorEastAsia" w:hAnsi="Times New Roman" w:cs="Times New Roman"/>
          <w:szCs w:val="21"/>
        </w:rPr>
        <w:t>糖化血红蛋白水平</w:t>
      </w:r>
      <w:r>
        <w:rPr>
          <w:rFonts w:ascii="Times New Roman" w:eastAsiaTheme="minorEastAsia" w:hAnsi="Times New Roman" w:cs="Times New Roman" w:hint="eastAsia"/>
          <w:szCs w:val="21"/>
        </w:rPr>
        <w:t>较低</w:t>
      </w:r>
      <w:r w:rsidRPr="00686D0F">
        <w:rPr>
          <w:rFonts w:ascii="Times New Roman" w:eastAsiaTheme="minorEastAsia" w:hAnsi="Times New Roman" w:cs="Times New Roman"/>
          <w:szCs w:val="21"/>
        </w:rPr>
        <w:t>。</w:t>
      </w:r>
    </w:p>
    <w:p w:rsidR="00F044ED" w:rsidRPr="00686D0F" w:rsidRDefault="00F044ED" w:rsidP="00F044ED">
      <w:pPr>
        <w:ind w:firstLineChars="177" w:firstLine="372"/>
        <w:rPr>
          <w:rFonts w:ascii="Times New Roman" w:eastAsiaTheme="minorEastAsia" w:hAnsi="Times New Roman" w:cs="Times New Roman"/>
          <w:szCs w:val="21"/>
        </w:rPr>
      </w:pPr>
      <w:r w:rsidRPr="00686D0F">
        <w:rPr>
          <w:rFonts w:ascii="Times New Roman" w:eastAsiaTheme="minorEastAsia" w:hAnsi="Times New Roman" w:cs="Times New Roman"/>
          <w:szCs w:val="21"/>
        </w:rPr>
        <w:t>肿瘤配方（</w:t>
      </w:r>
      <w:r w:rsidRPr="00686D0F">
        <w:rPr>
          <w:rFonts w:ascii="Times New Roman" w:eastAsiaTheme="minorEastAsia" w:hAnsi="Times New Roman" w:cs="Times New Roman"/>
          <w:szCs w:val="21"/>
        </w:rPr>
        <w:t>TPF-T</w:t>
      </w:r>
      <w:r w:rsidRPr="00686D0F">
        <w:rPr>
          <w:rFonts w:ascii="Times New Roman" w:eastAsiaTheme="minorEastAsia" w:hAnsi="Times New Roman" w:cs="Times New Roman"/>
          <w:szCs w:val="21"/>
        </w:rPr>
        <w:t>）与标准配方相比的主要特点是</w:t>
      </w:r>
      <w:r>
        <w:rPr>
          <w:rFonts w:ascii="Times New Roman" w:eastAsiaTheme="minorEastAsia" w:hAnsi="Times New Roman" w:cs="Times New Roman" w:hint="eastAsia"/>
          <w:szCs w:val="21"/>
        </w:rPr>
        <w:t>更</w:t>
      </w:r>
      <w:r w:rsidRPr="00686D0F">
        <w:rPr>
          <w:rFonts w:ascii="Times New Roman" w:eastAsiaTheme="minorEastAsia" w:hAnsi="Times New Roman" w:cs="Times New Roman"/>
          <w:szCs w:val="21"/>
        </w:rPr>
        <w:t>高能量、</w:t>
      </w:r>
      <w:r>
        <w:rPr>
          <w:rFonts w:ascii="Times New Roman" w:eastAsiaTheme="minorEastAsia" w:hAnsi="Times New Roman" w:cs="Times New Roman" w:hint="eastAsia"/>
          <w:szCs w:val="21"/>
        </w:rPr>
        <w:t>更</w:t>
      </w:r>
      <w:r w:rsidRPr="00686D0F">
        <w:rPr>
          <w:rFonts w:ascii="Times New Roman" w:eastAsiaTheme="minorEastAsia" w:hAnsi="Times New Roman" w:cs="Times New Roman"/>
          <w:szCs w:val="21"/>
        </w:rPr>
        <w:t>高脂肪</w:t>
      </w:r>
      <w:r>
        <w:rPr>
          <w:rFonts w:ascii="Times New Roman" w:eastAsiaTheme="minorEastAsia" w:hAnsi="Times New Roman" w:cs="Times New Roman" w:hint="eastAsia"/>
          <w:szCs w:val="21"/>
        </w:rPr>
        <w:t>和更</w:t>
      </w:r>
      <w:r w:rsidRPr="00686D0F">
        <w:rPr>
          <w:rFonts w:ascii="Times New Roman" w:eastAsiaTheme="minorEastAsia" w:hAnsi="Times New Roman" w:cs="Times New Roman"/>
          <w:szCs w:val="21"/>
        </w:rPr>
        <w:t>低碳水化合物供给。</w:t>
      </w:r>
      <w:r w:rsidRPr="00686D0F">
        <w:rPr>
          <w:rFonts w:ascii="Times New Roman" w:eastAsiaTheme="minorEastAsia" w:hAnsi="Times New Roman" w:cs="Times New Roman"/>
          <w:szCs w:val="21"/>
        </w:rPr>
        <w:t>TPF-T</w:t>
      </w:r>
      <w:r>
        <w:rPr>
          <w:rFonts w:ascii="Times New Roman" w:eastAsiaTheme="minorEastAsia" w:hAnsi="Times New Roman" w:cs="Times New Roman" w:hint="eastAsia"/>
          <w:szCs w:val="21"/>
        </w:rPr>
        <w:t>通常也值免疫调节配方，</w:t>
      </w:r>
      <w:r w:rsidRPr="00686D0F">
        <w:rPr>
          <w:rFonts w:ascii="Times New Roman" w:eastAsiaTheme="minorEastAsia" w:hAnsi="Times New Roman" w:cs="Times New Roman"/>
          <w:szCs w:val="21"/>
        </w:rPr>
        <w:t>其药品说明书中注明本品所含</w:t>
      </w:r>
      <w:r w:rsidRPr="00686D0F">
        <w:rPr>
          <w:rFonts w:ascii="Times New Roman" w:eastAsiaTheme="minorEastAsia" w:hAnsi="Times New Roman" w:cs="Times New Roman"/>
          <w:szCs w:val="21"/>
        </w:rPr>
        <w:t xml:space="preserve">ω-3 </w:t>
      </w:r>
      <w:r w:rsidRPr="00686D0F">
        <w:rPr>
          <w:rFonts w:ascii="Times New Roman" w:eastAsiaTheme="minorEastAsia" w:hAnsi="Times New Roman" w:cs="Times New Roman"/>
          <w:szCs w:val="21"/>
        </w:rPr>
        <w:t>脂肪酸及维生素</w:t>
      </w:r>
      <w:r w:rsidRPr="00686D0F">
        <w:rPr>
          <w:rFonts w:ascii="Times New Roman" w:eastAsiaTheme="minorEastAsia" w:hAnsi="Times New Roman" w:cs="Times New Roman"/>
          <w:szCs w:val="21"/>
        </w:rPr>
        <w:t xml:space="preserve"> A</w:t>
      </w:r>
      <w:r w:rsidRPr="00686D0F">
        <w:rPr>
          <w:rFonts w:ascii="Times New Roman" w:eastAsiaTheme="minorEastAsia" w:hAnsi="Times New Roman" w:cs="Times New Roman"/>
          <w:szCs w:val="21"/>
        </w:rPr>
        <w:t>、维生素</w:t>
      </w:r>
      <w:r w:rsidRPr="00686D0F">
        <w:rPr>
          <w:rFonts w:ascii="Times New Roman" w:eastAsiaTheme="minorEastAsia" w:hAnsi="Times New Roman" w:cs="Times New Roman"/>
          <w:szCs w:val="21"/>
        </w:rPr>
        <w:t xml:space="preserve"> C </w:t>
      </w:r>
      <w:r w:rsidRPr="00686D0F">
        <w:rPr>
          <w:rFonts w:ascii="Times New Roman" w:eastAsiaTheme="minorEastAsia" w:hAnsi="Times New Roman" w:cs="Times New Roman"/>
          <w:szCs w:val="21"/>
        </w:rPr>
        <w:t>和维生素</w:t>
      </w:r>
      <w:r w:rsidRPr="00686D0F">
        <w:rPr>
          <w:rFonts w:ascii="Times New Roman" w:eastAsiaTheme="minorEastAsia" w:hAnsi="Times New Roman" w:cs="Times New Roman"/>
          <w:szCs w:val="21"/>
        </w:rPr>
        <w:t xml:space="preserve"> E</w:t>
      </w:r>
      <w:r w:rsidRPr="00686D0F">
        <w:rPr>
          <w:rFonts w:ascii="Times New Roman" w:eastAsiaTheme="minorEastAsia" w:hAnsi="Times New Roman" w:cs="Times New Roman"/>
          <w:szCs w:val="21"/>
        </w:rPr>
        <w:t>能够促进免疫功能，增强机体抵抗力。然而</w:t>
      </w:r>
      <w:r>
        <w:rPr>
          <w:rFonts w:ascii="Times New Roman" w:eastAsiaTheme="minorEastAsia" w:hAnsi="Times New Roman" w:cs="Times New Roman" w:hint="eastAsia"/>
          <w:szCs w:val="21"/>
        </w:rPr>
        <w:t>无法确定这些</w:t>
      </w:r>
      <w:r w:rsidRPr="00686D0F">
        <w:rPr>
          <w:rFonts w:ascii="Times New Roman" w:eastAsiaTheme="minorEastAsia" w:hAnsi="Times New Roman" w:cs="Times New Roman"/>
          <w:szCs w:val="21"/>
        </w:rPr>
        <w:t>免疫营养素的具体含量。</w:t>
      </w:r>
    </w:p>
    <w:p w:rsidR="00C140F3" w:rsidRPr="000F72CE" w:rsidRDefault="00C140F3" w:rsidP="00C140F3">
      <w:pPr>
        <w:rPr>
          <w:rFonts w:ascii="Times New Roman" w:eastAsiaTheme="minorEastAsia" w:hAnsi="Times New Roman" w:cs="Times New Roman"/>
          <w:szCs w:val="21"/>
        </w:rPr>
      </w:pPr>
    </w:p>
    <w:p w:rsidR="00FF784A" w:rsidRPr="000F72CE" w:rsidRDefault="002F2327" w:rsidP="002F2327">
      <w:pPr>
        <w:pStyle w:val="3"/>
        <w:rPr>
          <w:rFonts w:ascii="Times New Roman" w:eastAsiaTheme="minorEastAsia" w:hAnsi="Times New Roman" w:cs="Times New Roman"/>
          <w:sz w:val="21"/>
          <w:szCs w:val="21"/>
        </w:rPr>
      </w:pPr>
      <w:bookmarkStart w:id="15" w:name="_Toc116138337"/>
      <w:bookmarkStart w:id="16" w:name="_Toc121153025"/>
      <w:r w:rsidRPr="000F72CE">
        <w:rPr>
          <w:rFonts w:ascii="Times New Roman" w:eastAsiaTheme="minorEastAsia" w:hAnsi="Times New Roman" w:cs="Times New Roman"/>
          <w:sz w:val="21"/>
          <w:szCs w:val="21"/>
        </w:rPr>
        <w:t>2.3</w:t>
      </w:r>
      <w:r w:rsidR="00FF784A" w:rsidRPr="000F72CE">
        <w:rPr>
          <w:rFonts w:ascii="Times New Roman" w:eastAsiaTheme="minorEastAsia" w:hAnsi="Times New Roman" w:cs="Times New Roman"/>
          <w:sz w:val="21"/>
          <w:szCs w:val="21"/>
        </w:rPr>
        <w:t xml:space="preserve">.3 </w:t>
      </w:r>
      <w:r w:rsidR="00FF784A" w:rsidRPr="000F72CE">
        <w:rPr>
          <w:rFonts w:ascii="Times New Roman" w:eastAsiaTheme="minorEastAsia" w:hAnsi="Times New Roman" w:cs="Times New Roman"/>
          <w:sz w:val="21"/>
          <w:szCs w:val="21"/>
        </w:rPr>
        <w:t>肠外营养制剂的特点和选用</w:t>
      </w:r>
      <w:bookmarkEnd w:id="15"/>
      <w:bookmarkEnd w:id="16"/>
    </w:p>
    <w:p w:rsidR="00FD1D3B" w:rsidRPr="00686D0F" w:rsidRDefault="00FD1D3B" w:rsidP="00FD1D3B">
      <w:pPr>
        <w:ind w:firstLineChars="177" w:firstLine="372"/>
        <w:rPr>
          <w:rFonts w:ascii="Times New Roman" w:eastAsiaTheme="minorEastAsia" w:hAnsi="Times New Roman" w:cs="Times New Roman"/>
          <w:szCs w:val="21"/>
        </w:rPr>
      </w:pPr>
      <w:r>
        <w:rPr>
          <w:rFonts w:ascii="Times New Roman" w:eastAsiaTheme="minorEastAsia" w:hAnsi="Times New Roman" w:cs="Times New Roman" w:hint="eastAsia"/>
          <w:szCs w:val="21"/>
        </w:rPr>
        <w:t>肠外营养通常通过静脉给药，用于提供能量和营养物质，而不是单纯的用于水化。</w:t>
      </w:r>
      <w:r w:rsidRPr="00686D0F">
        <w:rPr>
          <w:rFonts w:ascii="Times New Roman" w:eastAsiaTheme="minorEastAsia" w:hAnsi="Times New Roman" w:cs="Times New Roman"/>
          <w:szCs w:val="21"/>
        </w:rPr>
        <w:t>肠外营养制剂包括葡萄糖、脂肪乳、氨基酸、水、电解质、多种微量元素和维生素</w:t>
      </w:r>
      <w:r>
        <w:rPr>
          <w:rFonts w:ascii="Times New Roman" w:eastAsiaTheme="minorEastAsia" w:hAnsi="Times New Roman" w:cs="Times New Roman" w:hint="eastAsia"/>
          <w:szCs w:val="21"/>
        </w:rPr>
        <w:t>。这些注射液可以直接输注，但更推荐混合后使用或预混即用。</w:t>
      </w:r>
      <w:r w:rsidRPr="00686D0F">
        <w:rPr>
          <w:rFonts w:ascii="Times New Roman" w:eastAsiaTheme="minorEastAsia" w:hAnsi="Times New Roman" w:cs="Times New Roman"/>
          <w:szCs w:val="21"/>
        </w:rPr>
        <w:t>全合一或二合一营养液</w:t>
      </w:r>
      <w:r>
        <w:rPr>
          <w:rFonts w:ascii="Times New Roman" w:eastAsiaTheme="minorEastAsia" w:hAnsi="Times New Roman" w:cs="Times New Roman" w:hint="eastAsia"/>
          <w:szCs w:val="21"/>
        </w:rPr>
        <w:t>通常由静脉药物调配中心配制，预混型三腔袋或双腔袋通常由工业化生产。在任何情况下，肠外营养制剂均需按照</w:t>
      </w:r>
      <w:r w:rsidRPr="00686D0F">
        <w:rPr>
          <w:rFonts w:ascii="Times New Roman" w:eastAsiaTheme="minorEastAsia" w:hAnsi="Times New Roman" w:cs="Times New Roman"/>
          <w:szCs w:val="21"/>
        </w:rPr>
        <w:t>标准操作</w:t>
      </w:r>
      <w:r>
        <w:rPr>
          <w:rFonts w:ascii="Times New Roman" w:eastAsiaTheme="minorEastAsia" w:hAnsi="Times New Roman" w:cs="Times New Roman" w:hint="eastAsia"/>
          <w:szCs w:val="21"/>
        </w:rPr>
        <w:t>程序（</w:t>
      </w:r>
      <w:r>
        <w:rPr>
          <w:rFonts w:ascii="Times New Roman" w:eastAsiaTheme="minorEastAsia" w:hAnsi="Times New Roman" w:cs="Times New Roman" w:hint="eastAsia"/>
          <w:szCs w:val="21"/>
        </w:rPr>
        <w:t>S</w:t>
      </w:r>
      <w:r>
        <w:rPr>
          <w:rFonts w:ascii="Times New Roman" w:eastAsiaTheme="minorEastAsia" w:hAnsi="Times New Roman" w:cs="Times New Roman"/>
          <w:szCs w:val="21"/>
        </w:rPr>
        <w:t>OP</w:t>
      </w:r>
      <w:r>
        <w:rPr>
          <w:rFonts w:ascii="Times New Roman" w:eastAsiaTheme="minorEastAsia" w:hAnsi="Times New Roman" w:cs="Times New Roman" w:hint="eastAsia"/>
          <w:szCs w:val="21"/>
        </w:rPr>
        <w:t>）</w:t>
      </w:r>
      <w:r w:rsidR="00A37313">
        <w:rPr>
          <w:rFonts w:ascii="Times New Roman" w:eastAsiaTheme="minorEastAsia" w:hAnsi="Times New Roman" w:cs="Times New Roman"/>
          <w:szCs w:val="21"/>
        </w:rPr>
        <w:fldChar w:fldCharType="begin"/>
      </w:r>
      <w:r w:rsidR="00AC177C">
        <w:rPr>
          <w:rFonts w:ascii="Times New Roman" w:eastAsiaTheme="minorEastAsia" w:hAnsi="Times New Roman" w:cs="Times New Roman"/>
          <w:szCs w:val="21"/>
        </w:rPr>
        <w:instrText xml:space="preserve"> ADDIN ZOTERO_ITEM CSL_CITATION {"citationID":"W8wMvOuK","properties":{"formattedCitation":"\\super [24]\\nosupersub{}","plainCitation":"[24]","noteIndex":0},"citationItems":[{"id":33344,"uris":["http://zotero.org/users/8970965/items/U7YM2RSP"],"itemData":{"id":33344,"type":"webpage","language":"cn","note":"</w:instrText>
      </w:r>
      <w:r w:rsidR="00AC177C">
        <w:rPr>
          <w:rFonts w:ascii="Segoe UI Emoji" w:eastAsiaTheme="minorEastAsia" w:hAnsi="Segoe UI Emoji" w:cs="Segoe UI Emoji"/>
          <w:szCs w:val="21"/>
        </w:rPr>
        <w:instrText>🏷️</w:instrText>
      </w:r>
      <w:r w:rsidR="00AC177C">
        <w:rPr>
          <w:rFonts w:ascii="Times New Roman" w:eastAsiaTheme="minorEastAsia" w:hAnsi="Times New Roman" w:cs="Times New Roman"/>
          <w:szCs w:val="21"/>
        </w:rPr>
        <w:instrText xml:space="preserve"> /unread","title":"</w:instrText>
      </w:r>
      <w:r w:rsidR="00AC177C">
        <w:rPr>
          <w:rFonts w:ascii="Times New Roman" w:eastAsiaTheme="minorEastAsia" w:hAnsi="Times New Roman" w:cs="Times New Roman" w:hint="eastAsia"/>
          <w:szCs w:val="21"/>
        </w:rPr>
        <w:instrText>国家卫生健康委办公厅关于印发静脉用药调配中心建设与管理指南（试行）的通知</w:instrText>
      </w:r>
      <w:r w:rsidR="00AC177C">
        <w:rPr>
          <w:rFonts w:ascii="Times New Roman" w:eastAsiaTheme="minorEastAsia" w:hAnsi="Times New Roman" w:cs="Times New Roman"/>
          <w:szCs w:val="21"/>
        </w:rPr>
        <w:instrText>","title-short":"</w:instrText>
      </w:r>
      <w:r w:rsidR="00AC177C">
        <w:rPr>
          <w:rFonts w:ascii="Times New Roman" w:eastAsiaTheme="minorEastAsia" w:hAnsi="Times New Roman" w:cs="Times New Roman" w:hint="eastAsia"/>
          <w:szCs w:val="21"/>
        </w:rPr>
        <w:instrText>国家卫生健康委办公厅关于印发静脉用药调配中心建设与管理指南（试行）的通知</w:instrText>
      </w:r>
      <w:r w:rsidR="00AC177C">
        <w:rPr>
          <w:rFonts w:ascii="Times New Roman" w:eastAsiaTheme="minorEastAsia" w:hAnsi="Times New Roman" w:cs="Times New Roman"/>
          <w:szCs w:val="21"/>
        </w:rPr>
        <w:instrText xml:space="preserve">","URL":"http://www.gov.cn/zhengce/zhengceku/2021-12/21/content_5663666.htm","accessed":{"date-parts":[["2022",11,13]]},"issued":{"date-parts":[["2021",12,10]]},"citation-key":"2021h"}}],"schema":"https://github.com/citation-style-language/schema/raw/master/csl-citation.json"} </w:instrText>
      </w:r>
      <w:r w:rsidR="00A37313">
        <w:rPr>
          <w:rFonts w:ascii="Times New Roman" w:eastAsiaTheme="minorEastAsia" w:hAnsi="Times New Roman" w:cs="Times New Roman"/>
          <w:szCs w:val="21"/>
        </w:rPr>
        <w:fldChar w:fldCharType="separate"/>
      </w:r>
      <w:r w:rsidR="00205E05" w:rsidRPr="00205E05">
        <w:rPr>
          <w:rFonts w:ascii="Times New Roman" w:hAnsi="Times New Roman" w:cs="Times New Roman"/>
          <w:kern w:val="0"/>
          <w:vertAlign w:val="superscript"/>
        </w:rPr>
        <w:t>[24]</w:t>
      </w:r>
      <w:r w:rsidR="00A37313">
        <w:rPr>
          <w:rFonts w:ascii="Times New Roman" w:eastAsiaTheme="minorEastAsia" w:hAnsi="Times New Roman" w:cs="Times New Roman"/>
          <w:szCs w:val="21"/>
        </w:rPr>
        <w:fldChar w:fldCharType="end"/>
      </w:r>
      <w:r>
        <w:rPr>
          <w:rFonts w:ascii="Times New Roman" w:eastAsiaTheme="minorEastAsia" w:hAnsi="Times New Roman" w:cs="Times New Roman" w:hint="eastAsia"/>
          <w:szCs w:val="21"/>
        </w:rPr>
        <w:t>进行混合。</w:t>
      </w:r>
      <w:r w:rsidRPr="00686D0F">
        <w:rPr>
          <w:rFonts w:ascii="Times New Roman" w:eastAsiaTheme="minorEastAsia" w:hAnsi="Times New Roman" w:cs="Times New Roman"/>
          <w:szCs w:val="21"/>
        </w:rPr>
        <w:t>目前临床常用的肠外营养药品见表</w:t>
      </w:r>
      <w:r w:rsidRPr="00686D0F">
        <w:rPr>
          <w:rFonts w:ascii="Times New Roman" w:eastAsiaTheme="minorEastAsia" w:hAnsi="Times New Roman" w:cs="Times New Roman"/>
          <w:szCs w:val="21"/>
        </w:rPr>
        <w:t>3</w:t>
      </w:r>
      <w:r w:rsidRPr="00686D0F">
        <w:rPr>
          <w:rFonts w:ascii="Times New Roman" w:eastAsiaTheme="minorEastAsia" w:hAnsi="Times New Roman" w:cs="Times New Roman"/>
          <w:szCs w:val="21"/>
        </w:rPr>
        <w:t>。</w:t>
      </w:r>
    </w:p>
    <w:p w:rsidR="0099517C" w:rsidRPr="000F72CE" w:rsidRDefault="0099517C" w:rsidP="00064007">
      <w:pPr>
        <w:ind w:firstLineChars="200" w:firstLine="420"/>
        <w:rPr>
          <w:rFonts w:ascii="Times New Roman" w:eastAsiaTheme="minorEastAsia" w:hAnsi="Times New Roman" w:cs="Times New Roman"/>
          <w:szCs w:val="21"/>
        </w:rPr>
      </w:pPr>
    </w:p>
    <w:p w:rsidR="0099517C" w:rsidRPr="000F72CE" w:rsidRDefault="0099517C" w:rsidP="0099517C">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表</w:t>
      </w:r>
      <w:r w:rsidR="00317693" w:rsidRPr="000F72CE">
        <w:rPr>
          <w:rFonts w:ascii="Times New Roman" w:eastAsiaTheme="minorEastAsia" w:hAnsi="Times New Roman" w:cs="Times New Roman"/>
          <w:szCs w:val="21"/>
        </w:rPr>
        <w:t>3</w:t>
      </w:r>
      <w:r w:rsidRPr="000F72CE">
        <w:rPr>
          <w:rFonts w:ascii="Times New Roman" w:eastAsiaTheme="minorEastAsia" w:hAnsi="Times New Roman" w:cs="Times New Roman"/>
          <w:szCs w:val="21"/>
        </w:rPr>
        <w:t xml:space="preserve">. </w:t>
      </w:r>
      <w:r w:rsidRPr="000F72CE">
        <w:rPr>
          <w:rFonts w:ascii="Times New Roman" w:eastAsiaTheme="minorEastAsia" w:hAnsi="Times New Roman" w:cs="Times New Roman"/>
          <w:szCs w:val="21"/>
        </w:rPr>
        <w:t>肠外营养液制剂</w:t>
      </w:r>
    </w:p>
    <w:tbl>
      <w:tblPr>
        <w:tblStyle w:val="a3"/>
        <w:tblW w:w="910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7775"/>
      </w:tblGrid>
      <w:tr w:rsidR="0099517C" w:rsidRPr="000F72CE" w:rsidTr="00035AD8">
        <w:trPr>
          <w:trHeight w:val="268"/>
          <w:jc w:val="center"/>
        </w:trPr>
        <w:tc>
          <w:tcPr>
            <w:tcW w:w="1326" w:type="dxa"/>
            <w:tcBorders>
              <w:top w:val="single" w:sz="4" w:space="0" w:color="auto"/>
              <w:bottom w:val="single" w:sz="4" w:space="0" w:color="auto"/>
            </w:tcBorders>
            <w:vAlign w:val="center"/>
          </w:tcPr>
          <w:p w:rsidR="0099517C" w:rsidRPr="000F72CE" w:rsidRDefault="0099517C" w:rsidP="0099517C">
            <w:pPr>
              <w:jc w:val="center"/>
              <w:rPr>
                <w:rFonts w:eastAsiaTheme="minorEastAsia"/>
                <w:szCs w:val="21"/>
              </w:rPr>
            </w:pPr>
            <w:r w:rsidRPr="000F72CE">
              <w:rPr>
                <w:rFonts w:eastAsiaTheme="minorEastAsia"/>
                <w:szCs w:val="21"/>
              </w:rPr>
              <w:t>成份</w:t>
            </w:r>
          </w:p>
        </w:tc>
        <w:tc>
          <w:tcPr>
            <w:tcW w:w="7775" w:type="dxa"/>
            <w:tcBorders>
              <w:top w:val="single" w:sz="4" w:space="0" w:color="auto"/>
              <w:bottom w:val="single" w:sz="4" w:space="0" w:color="auto"/>
            </w:tcBorders>
            <w:vAlign w:val="center"/>
          </w:tcPr>
          <w:p w:rsidR="0099517C" w:rsidRPr="000F72CE" w:rsidRDefault="0099517C" w:rsidP="0099517C">
            <w:pPr>
              <w:jc w:val="center"/>
              <w:rPr>
                <w:rFonts w:eastAsiaTheme="minorEastAsia"/>
                <w:szCs w:val="21"/>
              </w:rPr>
            </w:pPr>
            <w:r w:rsidRPr="000F72CE">
              <w:rPr>
                <w:rFonts w:eastAsiaTheme="minorEastAsia"/>
                <w:szCs w:val="21"/>
              </w:rPr>
              <w:t>制剂</w:t>
            </w:r>
          </w:p>
        </w:tc>
      </w:tr>
      <w:tr w:rsidR="00602C42" w:rsidRPr="000F72CE" w:rsidTr="00035AD8">
        <w:trPr>
          <w:trHeight w:val="273"/>
          <w:jc w:val="center"/>
        </w:trPr>
        <w:tc>
          <w:tcPr>
            <w:tcW w:w="1326" w:type="dxa"/>
            <w:tcBorders>
              <w:top w:val="single" w:sz="4" w:space="0" w:color="auto"/>
            </w:tcBorders>
            <w:shd w:val="clear" w:color="auto" w:fill="BCE1C0" w:themeFill="background1" w:themeFillShade="F2"/>
          </w:tcPr>
          <w:p w:rsidR="00602C42" w:rsidRPr="000F72CE" w:rsidRDefault="00602C42" w:rsidP="00602C42">
            <w:pPr>
              <w:rPr>
                <w:rFonts w:eastAsiaTheme="minorEastAsia"/>
                <w:szCs w:val="21"/>
              </w:rPr>
            </w:pPr>
            <w:r w:rsidRPr="00686D0F">
              <w:rPr>
                <w:rFonts w:eastAsiaTheme="minorEastAsia"/>
                <w:szCs w:val="21"/>
              </w:rPr>
              <w:t>葡萄糖</w:t>
            </w:r>
          </w:p>
        </w:tc>
        <w:tc>
          <w:tcPr>
            <w:tcW w:w="7775" w:type="dxa"/>
            <w:tcBorders>
              <w:top w:val="single" w:sz="4" w:space="0" w:color="auto"/>
            </w:tcBorders>
            <w:shd w:val="clear" w:color="auto" w:fill="BCE1C0" w:themeFill="background1" w:themeFillShade="F2"/>
          </w:tcPr>
          <w:p w:rsidR="00602C42" w:rsidRPr="000F72CE" w:rsidRDefault="00602C42" w:rsidP="00602C42">
            <w:pPr>
              <w:rPr>
                <w:rFonts w:eastAsiaTheme="minorEastAsia"/>
                <w:szCs w:val="21"/>
              </w:rPr>
            </w:pPr>
            <w:r w:rsidRPr="00686D0F">
              <w:rPr>
                <w:rFonts w:eastAsiaTheme="minorEastAsia"/>
                <w:szCs w:val="21"/>
              </w:rPr>
              <w:t>葡萄糖注射液</w:t>
            </w:r>
            <w:r w:rsidRPr="00686D0F">
              <w:rPr>
                <w:rFonts w:eastAsiaTheme="minorEastAsia"/>
                <w:szCs w:val="21"/>
              </w:rPr>
              <w:t>(10%</w:t>
            </w:r>
            <w:r w:rsidRPr="00686D0F">
              <w:rPr>
                <w:rFonts w:eastAsiaTheme="minorEastAsia"/>
                <w:szCs w:val="21"/>
              </w:rPr>
              <w:t>、</w:t>
            </w:r>
            <w:r w:rsidRPr="00686D0F">
              <w:rPr>
                <w:rFonts w:eastAsiaTheme="minorEastAsia"/>
                <w:szCs w:val="21"/>
              </w:rPr>
              <w:t>50%)</w:t>
            </w:r>
            <w:r w:rsidRPr="00686D0F">
              <w:rPr>
                <w:rFonts w:eastAsiaTheme="minorEastAsia"/>
                <w:szCs w:val="21"/>
              </w:rPr>
              <w:t>。</w:t>
            </w:r>
          </w:p>
        </w:tc>
      </w:tr>
      <w:tr w:rsidR="00602C42" w:rsidRPr="005650E6" w:rsidTr="00035AD8">
        <w:trPr>
          <w:trHeight w:val="1634"/>
          <w:jc w:val="center"/>
        </w:trPr>
        <w:tc>
          <w:tcPr>
            <w:tcW w:w="1326" w:type="dxa"/>
          </w:tcPr>
          <w:p w:rsidR="00602C42" w:rsidRPr="000F72CE" w:rsidRDefault="00602C42" w:rsidP="00602C42">
            <w:pPr>
              <w:rPr>
                <w:rFonts w:eastAsiaTheme="minorEastAsia"/>
                <w:szCs w:val="21"/>
              </w:rPr>
            </w:pPr>
            <w:r w:rsidRPr="00686D0F">
              <w:rPr>
                <w:rFonts w:eastAsiaTheme="minorEastAsia"/>
                <w:szCs w:val="21"/>
              </w:rPr>
              <w:t>脂肪乳</w:t>
            </w:r>
          </w:p>
        </w:tc>
        <w:tc>
          <w:tcPr>
            <w:tcW w:w="7775" w:type="dxa"/>
          </w:tcPr>
          <w:p w:rsidR="005650E6" w:rsidRPr="005650E6" w:rsidRDefault="005650E6" w:rsidP="005650E6">
            <w:pPr>
              <w:rPr>
                <w:rFonts w:eastAsiaTheme="minorEastAsia"/>
                <w:szCs w:val="21"/>
              </w:rPr>
            </w:pPr>
            <w:r w:rsidRPr="005650E6">
              <w:rPr>
                <w:rFonts w:eastAsiaTheme="minorEastAsia" w:hint="eastAsia"/>
                <w:szCs w:val="21"/>
              </w:rPr>
              <w:t>大豆油长链脂肪乳注射液</w:t>
            </w:r>
            <w:r w:rsidRPr="005650E6">
              <w:rPr>
                <w:rFonts w:eastAsiaTheme="minorEastAsia" w:hint="eastAsia"/>
                <w:szCs w:val="21"/>
              </w:rPr>
              <w:t>(Soybean Oil Long Chain Fat Emulsion Injection, SO)</w:t>
            </w:r>
            <w:r w:rsidRPr="005650E6">
              <w:rPr>
                <w:rFonts w:eastAsiaTheme="minorEastAsia" w:hint="eastAsia"/>
                <w:szCs w:val="21"/>
              </w:rPr>
              <w:t>、</w:t>
            </w:r>
          </w:p>
          <w:p w:rsidR="005650E6" w:rsidRPr="005650E6" w:rsidRDefault="005650E6" w:rsidP="005650E6">
            <w:pPr>
              <w:rPr>
                <w:rFonts w:eastAsiaTheme="minorEastAsia"/>
                <w:szCs w:val="21"/>
              </w:rPr>
            </w:pPr>
            <w:r w:rsidRPr="005650E6">
              <w:rPr>
                <w:rFonts w:eastAsiaTheme="minorEastAsia" w:hint="eastAsia"/>
                <w:szCs w:val="21"/>
              </w:rPr>
              <w:t>中长链脂肪乳注射液</w:t>
            </w:r>
            <w:r w:rsidRPr="005650E6">
              <w:rPr>
                <w:rFonts w:eastAsiaTheme="minorEastAsia" w:hint="eastAsia"/>
                <w:szCs w:val="21"/>
              </w:rPr>
              <w:t>(Medium and Long Chain Fat Emulsion Injection, MCT/LCT)</w:t>
            </w:r>
            <w:r w:rsidRPr="005650E6">
              <w:rPr>
                <w:rFonts w:eastAsiaTheme="minorEastAsia" w:hint="eastAsia"/>
                <w:szCs w:val="21"/>
              </w:rPr>
              <w:t>、</w:t>
            </w:r>
          </w:p>
          <w:p w:rsidR="005650E6" w:rsidRPr="005650E6" w:rsidRDefault="005650E6" w:rsidP="005650E6">
            <w:pPr>
              <w:rPr>
                <w:rFonts w:eastAsiaTheme="minorEastAsia"/>
                <w:szCs w:val="21"/>
              </w:rPr>
            </w:pPr>
            <w:r w:rsidRPr="005650E6">
              <w:rPr>
                <w:rFonts w:eastAsiaTheme="minorEastAsia" w:hint="eastAsia"/>
                <w:szCs w:val="21"/>
              </w:rPr>
              <w:t>结构脂肪乳注射液</w:t>
            </w:r>
            <w:r w:rsidRPr="005650E6">
              <w:rPr>
                <w:rFonts w:eastAsiaTheme="minorEastAsia" w:hint="eastAsia"/>
                <w:szCs w:val="21"/>
              </w:rPr>
              <w:t>(Structural Fat Emulsion Injection, STG)</w:t>
            </w:r>
            <w:r w:rsidRPr="005650E6">
              <w:rPr>
                <w:rFonts w:eastAsiaTheme="minorEastAsia" w:hint="eastAsia"/>
                <w:szCs w:val="21"/>
              </w:rPr>
              <w:t>、</w:t>
            </w:r>
          </w:p>
          <w:p w:rsidR="005650E6" w:rsidRPr="005650E6" w:rsidRDefault="005650E6" w:rsidP="005650E6">
            <w:pPr>
              <w:rPr>
                <w:rFonts w:eastAsiaTheme="minorEastAsia"/>
                <w:szCs w:val="21"/>
              </w:rPr>
            </w:pPr>
            <w:r w:rsidRPr="005650E6">
              <w:rPr>
                <w:rFonts w:eastAsiaTheme="minorEastAsia" w:hint="eastAsia"/>
                <w:szCs w:val="21"/>
              </w:rPr>
              <w:t>橄榄油长链脂肪乳注射液</w:t>
            </w:r>
            <w:r w:rsidRPr="005650E6">
              <w:rPr>
                <w:rFonts w:eastAsiaTheme="minorEastAsia" w:hint="eastAsia"/>
                <w:szCs w:val="21"/>
              </w:rPr>
              <w:t>(Olive Oil Long Chain Fat Emulsion Injection, OO)</w:t>
            </w:r>
            <w:r w:rsidRPr="005650E6">
              <w:rPr>
                <w:rFonts w:eastAsiaTheme="minorEastAsia" w:hint="eastAsia"/>
                <w:szCs w:val="21"/>
              </w:rPr>
              <w:t>、</w:t>
            </w:r>
          </w:p>
          <w:p w:rsidR="005650E6" w:rsidRPr="005650E6" w:rsidRDefault="005650E6" w:rsidP="005650E6">
            <w:pPr>
              <w:rPr>
                <w:rFonts w:eastAsiaTheme="minorEastAsia"/>
                <w:szCs w:val="21"/>
              </w:rPr>
            </w:pPr>
            <w:r w:rsidRPr="005650E6">
              <w:rPr>
                <w:rFonts w:eastAsiaTheme="minorEastAsia" w:hint="eastAsia"/>
                <w:szCs w:val="21"/>
              </w:rPr>
              <w:t>鱼油长链脂肪乳注射液</w:t>
            </w:r>
            <w:r w:rsidRPr="005650E6">
              <w:rPr>
                <w:rFonts w:eastAsiaTheme="minorEastAsia" w:hint="eastAsia"/>
                <w:szCs w:val="21"/>
              </w:rPr>
              <w:t>(Fish Oil Long Chain Fat Emulsion Injection,FO)</w:t>
            </w:r>
            <w:r w:rsidRPr="005650E6">
              <w:rPr>
                <w:rFonts w:eastAsiaTheme="minorEastAsia" w:hint="eastAsia"/>
                <w:szCs w:val="21"/>
              </w:rPr>
              <w:t>、</w:t>
            </w:r>
          </w:p>
          <w:p w:rsidR="00602C42" w:rsidRPr="005650E6" w:rsidRDefault="005650E6" w:rsidP="005650E6">
            <w:pPr>
              <w:pStyle w:val="a6"/>
              <w:spacing w:before="0" w:beforeAutospacing="0" w:after="0" w:afterAutospacing="0"/>
              <w:jc w:val="both"/>
              <w:rPr>
                <w:rFonts w:ascii="Times New Roman" w:eastAsiaTheme="minorEastAsia" w:hAnsi="Times New Roman"/>
                <w:kern w:val="2"/>
                <w:sz w:val="21"/>
                <w:szCs w:val="21"/>
              </w:rPr>
            </w:pPr>
            <w:r w:rsidRPr="005650E6">
              <w:rPr>
                <w:rFonts w:ascii="Times New Roman" w:eastAsiaTheme="minorEastAsia" w:hAnsi="Times New Roman" w:hint="eastAsia"/>
                <w:kern w:val="2"/>
                <w:sz w:val="21"/>
                <w:szCs w:val="21"/>
              </w:rPr>
              <w:t>多种油脂肪乳注射液</w:t>
            </w:r>
            <w:r w:rsidRPr="005650E6">
              <w:rPr>
                <w:rFonts w:ascii="Times New Roman" w:eastAsiaTheme="minorEastAsia" w:hAnsi="Times New Roman" w:hint="eastAsia"/>
                <w:kern w:val="2"/>
                <w:sz w:val="21"/>
                <w:szCs w:val="21"/>
              </w:rPr>
              <w:t>(Multi-Oil Fat Emulsion Injection, SMOF)</w:t>
            </w:r>
            <w:r w:rsidRPr="005650E6">
              <w:rPr>
                <w:rFonts w:ascii="Times New Roman" w:eastAsiaTheme="minorEastAsia" w:hAnsi="Times New Roman" w:hint="eastAsia"/>
                <w:kern w:val="2"/>
                <w:sz w:val="21"/>
                <w:szCs w:val="21"/>
              </w:rPr>
              <w:t>。</w:t>
            </w:r>
          </w:p>
        </w:tc>
      </w:tr>
      <w:tr w:rsidR="00602C42" w:rsidRPr="000F72CE" w:rsidTr="00035AD8">
        <w:trPr>
          <w:trHeight w:val="548"/>
          <w:jc w:val="center"/>
        </w:trPr>
        <w:tc>
          <w:tcPr>
            <w:tcW w:w="1326" w:type="dxa"/>
            <w:shd w:val="clear" w:color="auto" w:fill="BCE1C0" w:themeFill="background1" w:themeFillShade="F2"/>
          </w:tcPr>
          <w:p w:rsidR="00602C42" w:rsidRPr="000F72CE" w:rsidRDefault="00602C42" w:rsidP="00602C42">
            <w:pPr>
              <w:rPr>
                <w:rFonts w:eastAsiaTheme="minorEastAsia"/>
                <w:szCs w:val="21"/>
              </w:rPr>
            </w:pPr>
            <w:r w:rsidRPr="00686D0F">
              <w:rPr>
                <w:rFonts w:eastAsiaTheme="minorEastAsia"/>
                <w:szCs w:val="21"/>
              </w:rPr>
              <w:t>氨基酸</w:t>
            </w:r>
          </w:p>
        </w:tc>
        <w:tc>
          <w:tcPr>
            <w:tcW w:w="7775" w:type="dxa"/>
            <w:shd w:val="clear" w:color="auto" w:fill="BCE1C0" w:themeFill="background1" w:themeFillShade="F2"/>
          </w:tcPr>
          <w:p w:rsidR="00602C42" w:rsidRDefault="00602C42" w:rsidP="00602C42">
            <w:pPr>
              <w:pStyle w:val="a6"/>
              <w:spacing w:before="0" w:beforeAutospacing="0" w:after="0" w:afterAutospacing="0"/>
              <w:jc w:val="both"/>
              <w:rPr>
                <w:rFonts w:ascii="Times New Roman" w:eastAsiaTheme="minorEastAsia" w:hAnsi="Times New Roman"/>
                <w:kern w:val="2"/>
                <w:sz w:val="21"/>
                <w:szCs w:val="21"/>
              </w:rPr>
            </w:pPr>
            <w:r w:rsidRPr="00686D0F">
              <w:rPr>
                <w:rFonts w:ascii="Times New Roman" w:eastAsiaTheme="minorEastAsia" w:hAnsi="Times New Roman"/>
                <w:kern w:val="2"/>
                <w:sz w:val="21"/>
                <w:szCs w:val="21"/>
              </w:rPr>
              <w:t>复方氨基酸注射液</w:t>
            </w:r>
            <w:r w:rsidRPr="00686D0F">
              <w:rPr>
                <w:rFonts w:ascii="Times New Roman" w:eastAsiaTheme="minorEastAsia" w:hAnsi="Times New Roman"/>
                <w:kern w:val="2"/>
                <w:sz w:val="21"/>
                <w:szCs w:val="21"/>
              </w:rPr>
              <w:t>(3AA</w:t>
            </w:r>
            <w:r w:rsidRPr="00686D0F">
              <w:rPr>
                <w:rFonts w:ascii="Times New Roman" w:eastAsiaTheme="minorEastAsia" w:hAnsi="Times New Roman"/>
                <w:kern w:val="2"/>
                <w:sz w:val="21"/>
                <w:szCs w:val="21"/>
              </w:rPr>
              <w:t>、</w:t>
            </w:r>
            <w:r w:rsidRPr="00686D0F">
              <w:rPr>
                <w:rFonts w:ascii="Times New Roman" w:eastAsiaTheme="minorEastAsia" w:hAnsi="Times New Roman"/>
                <w:kern w:val="2"/>
                <w:sz w:val="21"/>
                <w:szCs w:val="21"/>
              </w:rPr>
              <w:t>6AA</w:t>
            </w:r>
            <w:r w:rsidRPr="00686D0F">
              <w:rPr>
                <w:rFonts w:ascii="Times New Roman" w:eastAsiaTheme="minorEastAsia" w:hAnsi="Times New Roman"/>
                <w:kern w:val="2"/>
                <w:sz w:val="21"/>
                <w:szCs w:val="21"/>
              </w:rPr>
              <w:t>、</w:t>
            </w:r>
            <w:r w:rsidRPr="00686D0F">
              <w:rPr>
                <w:rFonts w:ascii="Times New Roman" w:eastAsiaTheme="minorEastAsia" w:hAnsi="Times New Roman"/>
                <w:kern w:val="2"/>
                <w:sz w:val="21"/>
                <w:szCs w:val="21"/>
              </w:rPr>
              <w:t>9AA</w:t>
            </w:r>
            <w:r w:rsidRPr="00686D0F">
              <w:rPr>
                <w:rFonts w:ascii="Times New Roman" w:eastAsiaTheme="minorEastAsia" w:hAnsi="Times New Roman"/>
                <w:kern w:val="2"/>
                <w:sz w:val="21"/>
                <w:szCs w:val="21"/>
              </w:rPr>
              <w:t>、</w:t>
            </w:r>
            <w:r w:rsidRPr="00686D0F">
              <w:rPr>
                <w:rFonts w:ascii="Times New Roman" w:eastAsiaTheme="minorEastAsia" w:hAnsi="Times New Roman"/>
                <w:kern w:val="2"/>
                <w:sz w:val="21"/>
                <w:szCs w:val="21"/>
              </w:rPr>
              <w:t>15AA</w:t>
            </w:r>
            <w:r w:rsidRPr="00686D0F">
              <w:rPr>
                <w:rFonts w:ascii="Times New Roman" w:eastAsiaTheme="minorEastAsia" w:hAnsi="Times New Roman"/>
                <w:kern w:val="2"/>
                <w:sz w:val="21"/>
                <w:szCs w:val="21"/>
              </w:rPr>
              <w:t>、</w:t>
            </w:r>
            <w:r w:rsidRPr="00686D0F">
              <w:rPr>
                <w:rFonts w:ascii="Times New Roman" w:eastAsiaTheme="minorEastAsia" w:hAnsi="Times New Roman"/>
                <w:kern w:val="2"/>
                <w:sz w:val="21"/>
                <w:szCs w:val="21"/>
              </w:rPr>
              <w:t>18AA</w:t>
            </w:r>
            <w:r w:rsidRPr="00686D0F">
              <w:rPr>
                <w:rFonts w:ascii="Times New Roman" w:eastAsiaTheme="minorEastAsia" w:hAnsi="Times New Roman"/>
                <w:kern w:val="2"/>
                <w:sz w:val="21"/>
                <w:szCs w:val="21"/>
              </w:rPr>
              <w:t>、</w:t>
            </w:r>
            <w:r w:rsidRPr="00686D0F">
              <w:rPr>
                <w:rFonts w:ascii="Times New Roman" w:eastAsiaTheme="minorEastAsia" w:hAnsi="Times New Roman"/>
                <w:kern w:val="2"/>
                <w:sz w:val="21"/>
                <w:szCs w:val="21"/>
              </w:rPr>
              <w:t>20AA</w:t>
            </w:r>
            <w:r w:rsidRPr="00686D0F">
              <w:rPr>
                <w:rFonts w:ascii="Times New Roman" w:eastAsiaTheme="minorEastAsia" w:hAnsi="Times New Roman"/>
                <w:kern w:val="2"/>
                <w:sz w:val="21"/>
                <w:szCs w:val="21"/>
              </w:rPr>
              <w:t>等</w:t>
            </w:r>
            <w:r w:rsidRPr="00686D0F">
              <w:rPr>
                <w:rFonts w:ascii="Times New Roman" w:eastAsiaTheme="minorEastAsia" w:hAnsi="Times New Roman"/>
                <w:kern w:val="2"/>
                <w:sz w:val="21"/>
                <w:szCs w:val="21"/>
              </w:rPr>
              <w:t>)</w:t>
            </w:r>
            <w:r w:rsidRPr="00686D0F">
              <w:rPr>
                <w:rFonts w:ascii="Times New Roman" w:eastAsiaTheme="minorEastAsia" w:hAnsi="Times New Roman"/>
                <w:kern w:val="2"/>
                <w:sz w:val="21"/>
                <w:szCs w:val="21"/>
              </w:rPr>
              <w:t>、</w:t>
            </w:r>
          </w:p>
          <w:p w:rsidR="00602C42" w:rsidRPr="000F72CE" w:rsidRDefault="00602C42" w:rsidP="00602C42">
            <w:pPr>
              <w:pStyle w:val="a6"/>
              <w:spacing w:before="0" w:beforeAutospacing="0" w:after="0" w:afterAutospacing="0"/>
              <w:jc w:val="both"/>
              <w:rPr>
                <w:rFonts w:ascii="Times New Roman" w:eastAsiaTheme="minorEastAsia" w:hAnsi="Times New Roman"/>
                <w:sz w:val="21"/>
                <w:szCs w:val="21"/>
              </w:rPr>
            </w:pPr>
            <w:r w:rsidRPr="00686D0F">
              <w:rPr>
                <w:rFonts w:ascii="Times New Roman" w:eastAsiaTheme="minorEastAsia" w:hAnsi="Times New Roman"/>
                <w:kern w:val="2"/>
                <w:sz w:val="21"/>
                <w:szCs w:val="21"/>
              </w:rPr>
              <w:t>小儿复方氨基酸注射液、丙氨酰谷氨酰胺注射液。</w:t>
            </w:r>
          </w:p>
        </w:tc>
      </w:tr>
      <w:tr w:rsidR="00602C42" w:rsidRPr="000F72CE" w:rsidTr="00035AD8">
        <w:trPr>
          <w:trHeight w:val="273"/>
          <w:jc w:val="center"/>
        </w:trPr>
        <w:tc>
          <w:tcPr>
            <w:tcW w:w="1326" w:type="dxa"/>
            <w:shd w:val="clear" w:color="auto" w:fill="auto"/>
          </w:tcPr>
          <w:p w:rsidR="00602C42" w:rsidRPr="000F72CE" w:rsidRDefault="00602C42" w:rsidP="00602C42">
            <w:pPr>
              <w:rPr>
                <w:rFonts w:eastAsiaTheme="minorEastAsia"/>
                <w:szCs w:val="21"/>
              </w:rPr>
            </w:pPr>
            <w:r w:rsidRPr="00686D0F">
              <w:rPr>
                <w:rFonts w:eastAsiaTheme="minorEastAsia"/>
                <w:szCs w:val="21"/>
              </w:rPr>
              <w:t>水</w:t>
            </w:r>
          </w:p>
        </w:tc>
        <w:tc>
          <w:tcPr>
            <w:tcW w:w="7775" w:type="dxa"/>
            <w:shd w:val="clear" w:color="auto" w:fill="auto"/>
          </w:tcPr>
          <w:p w:rsidR="00602C42" w:rsidRPr="000F72CE" w:rsidRDefault="00602C42" w:rsidP="00602C42">
            <w:pPr>
              <w:rPr>
                <w:rFonts w:eastAsiaTheme="minorEastAsia"/>
                <w:szCs w:val="21"/>
              </w:rPr>
            </w:pPr>
            <w:r w:rsidRPr="00686D0F">
              <w:rPr>
                <w:rFonts w:eastAsiaTheme="minorEastAsia"/>
                <w:szCs w:val="21"/>
              </w:rPr>
              <w:t>灭菌注射用水、</w:t>
            </w:r>
            <w:r w:rsidRPr="00686D0F">
              <w:rPr>
                <w:rFonts w:eastAsiaTheme="minorEastAsia"/>
                <w:szCs w:val="21"/>
              </w:rPr>
              <w:t>0.9%</w:t>
            </w:r>
            <w:r w:rsidRPr="00686D0F">
              <w:rPr>
                <w:rFonts w:eastAsiaTheme="minorEastAsia"/>
                <w:szCs w:val="21"/>
              </w:rPr>
              <w:t>氯化钠注射液、</w:t>
            </w:r>
            <w:r w:rsidRPr="00686D0F">
              <w:rPr>
                <w:rFonts w:eastAsiaTheme="minorEastAsia"/>
                <w:szCs w:val="21"/>
              </w:rPr>
              <w:t>5%</w:t>
            </w:r>
            <w:r w:rsidRPr="00686D0F">
              <w:rPr>
                <w:rFonts w:eastAsiaTheme="minorEastAsia"/>
                <w:szCs w:val="21"/>
              </w:rPr>
              <w:t>葡萄糖注射液、葡萄糖氯化钠注射液。</w:t>
            </w:r>
          </w:p>
        </w:tc>
      </w:tr>
      <w:tr w:rsidR="00602C42" w:rsidRPr="000F72CE" w:rsidTr="00035AD8">
        <w:trPr>
          <w:trHeight w:val="816"/>
          <w:jc w:val="center"/>
        </w:trPr>
        <w:tc>
          <w:tcPr>
            <w:tcW w:w="1326" w:type="dxa"/>
            <w:shd w:val="clear" w:color="auto" w:fill="BCE1C0" w:themeFill="background1" w:themeFillShade="F2"/>
          </w:tcPr>
          <w:p w:rsidR="00602C42" w:rsidRPr="000F72CE" w:rsidRDefault="00602C42" w:rsidP="00602C42">
            <w:pPr>
              <w:rPr>
                <w:rFonts w:eastAsiaTheme="minorEastAsia"/>
                <w:szCs w:val="21"/>
              </w:rPr>
            </w:pPr>
            <w:r w:rsidRPr="00686D0F">
              <w:rPr>
                <w:rFonts w:eastAsiaTheme="minorEastAsia"/>
                <w:szCs w:val="21"/>
              </w:rPr>
              <w:lastRenderedPageBreak/>
              <w:t>电解质</w:t>
            </w:r>
          </w:p>
        </w:tc>
        <w:tc>
          <w:tcPr>
            <w:tcW w:w="7775" w:type="dxa"/>
            <w:shd w:val="clear" w:color="auto" w:fill="BCE1C0" w:themeFill="background1" w:themeFillShade="F2"/>
          </w:tcPr>
          <w:p w:rsidR="00602C42" w:rsidRDefault="00602C42" w:rsidP="00602C42">
            <w:pPr>
              <w:pStyle w:val="a6"/>
              <w:spacing w:before="0" w:beforeAutospacing="0" w:after="0" w:afterAutospacing="0"/>
              <w:jc w:val="both"/>
              <w:rPr>
                <w:rFonts w:ascii="Times New Roman" w:eastAsiaTheme="minorEastAsia" w:hAnsi="Times New Roman"/>
                <w:kern w:val="2"/>
                <w:sz w:val="21"/>
                <w:szCs w:val="21"/>
              </w:rPr>
            </w:pPr>
            <w:r w:rsidRPr="00686D0F">
              <w:rPr>
                <w:rFonts w:ascii="Times New Roman" w:eastAsiaTheme="minorEastAsia" w:hAnsi="Times New Roman"/>
                <w:kern w:val="2"/>
                <w:sz w:val="21"/>
                <w:szCs w:val="21"/>
              </w:rPr>
              <w:t>浓氯化钠注射液、氯化钾注射液、葡萄糖酸钙注射液、氯化钙注射液、硫酸镁注射液、</w:t>
            </w:r>
          </w:p>
          <w:p w:rsidR="00602C42" w:rsidRPr="000F72CE" w:rsidRDefault="00602C42" w:rsidP="00602C42">
            <w:pPr>
              <w:pStyle w:val="a6"/>
              <w:spacing w:before="0" w:beforeAutospacing="0" w:after="0" w:afterAutospacing="0"/>
              <w:jc w:val="both"/>
              <w:rPr>
                <w:rFonts w:ascii="Times New Roman" w:eastAsiaTheme="minorEastAsia" w:hAnsi="Times New Roman"/>
                <w:kern w:val="2"/>
                <w:sz w:val="21"/>
                <w:szCs w:val="21"/>
              </w:rPr>
            </w:pPr>
            <w:r w:rsidRPr="00686D0F">
              <w:rPr>
                <w:rFonts w:ascii="Times New Roman" w:eastAsiaTheme="minorEastAsia" w:hAnsi="Times New Roman"/>
                <w:kern w:val="2"/>
                <w:sz w:val="21"/>
                <w:szCs w:val="21"/>
              </w:rPr>
              <w:t>门冬氨酸钾镁注射液、甘油磷酸钠注射液、复合磷酸氢钾注射液。</w:t>
            </w:r>
          </w:p>
        </w:tc>
      </w:tr>
      <w:tr w:rsidR="00602C42" w:rsidRPr="000F72CE" w:rsidTr="00035AD8">
        <w:trPr>
          <w:trHeight w:val="273"/>
          <w:jc w:val="center"/>
        </w:trPr>
        <w:tc>
          <w:tcPr>
            <w:tcW w:w="1326" w:type="dxa"/>
          </w:tcPr>
          <w:p w:rsidR="00602C42" w:rsidRPr="000F72CE" w:rsidRDefault="00602C42" w:rsidP="00602C42">
            <w:pPr>
              <w:rPr>
                <w:rFonts w:eastAsiaTheme="minorEastAsia"/>
                <w:szCs w:val="21"/>
              </w:rPr>
            </w:pPr>
            <w:r w:rsidRPr="00686D0F">
              <w:rPr>
                <w:rFonts w:eastAsiaTheme="minorEastAsia"/>
                <w:szCs w:val="21"/>
              </w:rPr>
              <w:t>微量元素</w:t>
            </w:r>
          </w:p>
        </w:tc>
        <w:tc>
          <w:tcPr>
            <w:tcW w:w="7775" w:type="dxa"/>
          </w:tcPr>
          <w:p w:rsidR="00602C42" w:rsidRPr="000F72CE" w:rsidRDefault="00602C42" w:rsidP="00602C42">
            <w:pPr>
              <w:rPr>
                <w:rFonts w:eastAsiaTheme="minorEastAsia"/>
                <w:szCs w:val="21"/>
              </w:rPr>
            </w:pPr>
            <w:r w:rsidRPr="00686D0F">
              <w:rPr>
                <w:rFonts w:eastAsiaTheme="minorEastAsia"/>
                <w:szCs w:val="21"/>
              </w:rPr>
              <w:t>多种微量元素注射液。</w:t>
            </w:r>
          </w:p>
        </w:tc>
      </w:tr>
      <w:tr w:rsidR="00602C42" w:rsidRPr="000F72CE" w:rsidTr="00035AD8">
        <w:trPr>
          <w:trHeight w:val="542"/>
          <w:jc w:val="center"/>
        </w:trPr>
        <w:tc>
          <w:tcPr>
            <w:tcW w:w="1326" w:type="dxa"/>
            <w:shd w:val="clear" w:color="auto" w:fill="BCE1C0" w:themeFill="background1" w:themeFillShade="F2"/>
          </w:tcPr>
          <w:p w:rsidR="00602C42" w:rsidRPr="000F72CE" w:rsidRDefault="00602C42" w:rsidP="00602C42">
            <w:pPr>
              <w:rPr>
                <w:rFonts w:eastAsiaTheme="minorEastAsia"/>
                <w:szCs w:val="21"/>
              </w:rPr>
            </w:pPr>
            <w:r w:rsidRPr="00686D0F">
              <w:rPr>
                <w:rFonts w:eastAsiaTheme="minorEastAsia"/>
                <w:szCs w:val="21"/>
              </w:rPr>
              <w:t>维生素</w:t>
            </w:r>
          </w:p>
        </w:tc>
        <w:tc>
          <w:tcPr>
            <w:tcW w:w="7775" w:type="dxa"/>
            <w:shd w:val="clear" w:color="auto" w:fill="BCE1C0" w:themeFill="background1" w:themeFillShade="F2"/>
          </w:tcPr>
          <w:p w:rsidR="00602C42" w:rsidRDefault="00602C42" w:rsidP="00602C42">
            <w:pPr>
              <w:rPr>
                <w:rFonts w:eastAsiaTheme="minorEastAsia"/>
                <w:szCs w:val="21"/>
              </w:rPr>
            </w:pPr>
            <w:r w:rsidRPr="00686D0F">
              <w:rPr>
                <w:rFonts w:eastAsiaTheme="minorEastAsia"/>
                <w:szCs w:val="21"/>
              </w:rPr>
              <w:t>注射用水溶性维生素、注射用脂溶性维生素、</w:t>
            </w:r>
          </w:p>
          <w:p w:rsidR="00602C42" w:rsidRPr="000F72CE" w:rsidRDefault="00602C42" w:rsidP="00602C42">
            <w:pPr>
              <w:rPr>
                <w:rFonts w:eastAsiaTheme="minorEastAsia"/>
                <w:szCs w:val="21"/>
              </w:rPr>
            </w:pPr>
            <w:r w:rsidRPr="00686D0F">
              <w:rPr>
                <w:rFonts w:eastAsiaTheme="minorEastAsia"/>
                <w:szCs w:val="21"/>
              </w:rPr>
              <w:t>注射用复合维生素、注射用</w:t>
            </w:r>
            <w:r w:rsidRPr="00686D0F">
              <w:rPr>
                <w:rFonts w:eastAsiaTheme="minorEastAsia"/>
                <w:szCs w:val="21"/>
              </w:rPr>
              <w:t>12</w:t>
            </w:r>
            <w:r w:rsidRPr="00686D0F">
              <w:rPr>
                <w:rFonts w:eastAsiaTheme="minorEastAsia"/>
                <w:szCs w:val="21"/>
              </w:rPr>
              <w:t>种复合维生素。</w:t>
            </w:r>
          </w:p>
        </w:tc>
      </w:tr>
      <w:tr w:rsidR="00602C42" w:rsidRPr="000F72CE" w:rsidTr="00035AD8">
        <w:trPr>
          <w:trHeight w:val="273"/>
          <w:jc w:val="center"/>
        </w:trPr>
        <w:tc>
          <w:tcPr>
            <w:tcW w:w="1326" w:type="dxa"/>
          </w:tcPr>
          <w:p w:rsidR="00602C42" w:rsidRPr="000F72CE" w:rsidRDefault="00602C42" w:rsidP="00602C42">
            <w:pPr>
              <w:rPr>
                <w:rFonts w:eastAsiaTheme="minorEastAsia"/>
                <w:szCs w:val="21"/>
              </w:rPr>
            </w:pPr>
            <w:r w:rsidRPr="00686D0F">
              <w:rPr>
                <w:rFonts w:eastAsiaTheme="minorEastAsia"/>
                <w:szCs w:val="21"/>
              </w:rPr>
              <w:t>预混型</w:t>
            </w:r>
          </w:p>
        </w:tc>
        <w:tc>
          <w:tcPr>
            <w:tcW w:w="7775" w:type="dxa"/>
          </w:tcPr>
          <w:p w:rsidR="00602C42" w:rsidRPr="000F72CE" w:rsidRDefault="00602C42" w:rsidP="00602C42">
            <w:pPr>
              <w:rPr>
                <w:rFonts w:eastAsiaTheme="minorEastAsia"/>
                <w:szCs w:val="21"/>
              </w:rPr>
            </w:pPr>
            <w:r w:rsidRPr="00686D0F">
              <w:rPr>
                <w:rFonts w:eastAsiaTheme="minorEastAsia"/>
                <w:szCs w:val="21"/>
              </w:rPr>
              <w:t>脂肪乳氨基酸葡萄糖注射液。</w:t>
            </w:r>
          </w:p>
        </w:tc>
      </w:tr>
    </w:tbl>
    <w:p w:rsidR="0099517C" w:rsidRPr="000F72CE" w:rsidRDefault="0099517C" w:rsidP="0099517C">
      <w:pPr>
        <w:rPr>
          <w:rFonts w:ascii="Times New Roman" w:eastAsiaTheme="minorEastAsia" w:hAnsi="Times New Roman" w:cs="Times New Roman"/>
          <w:szCs w:val="21"/>
        </w:rPr>
      </w:pPr>
    </w:p>
    <w:p w:rsidR="008125F3" w:rsidRPr="000F72CE" w:rsidRDefault="008125F3" w:rsidP="00D23CA5">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葡萄糖是机体最主要的能量底物，是</w:t>
      </w:r>
      <w:r w:rsidR="009D051A" w:rsidRPr="000F72CE">
        <w:rPr>
          <w:rFonts w:ascii="Times New Roman" w:eastAsiaTheme="minorEastAsia" w:hAnsi="Times New Roman" w:cs="Times New Roman"/>
          <w:szCs w:val="21"/>
        </w:rPr>
        <w:t>PN</w:t>
      </w:r>
      <w:r w:rsidRPr="000F72CE">
        <w:rPr>
          <w:rFonts w:ascii="Times New Roman" w:eastAsiaTheme="minorEastAsia" w:hAnsi="Times New Roman" w:cs="Times New Roman"/>
          <w:szCs w:val="21"/>
        </w:rPr>
        <w:t>中唯一的碳水化合物。机体的所有细胞都能利用葡萄糖，部分细胞依赖葡萄糖</w:t>
      </w:r>
      <w:r w:rsidR="009D051A"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缺乏线粒体的细胞，如血红细胞；处于缺氧状态的细胞，如骨髓质；迅速增殖的细胞</w:t>
      </w:r>
      <w:r w:rsidR="009D051A"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。此外，因血脑屏障对脂肪酸渗透性低，脑部也优先氧化葡萄糖供能。然而葡萄糖在体内的氧化作用是有限的，与机体能量消耗有关，</w:t>
      </w:r>
      <w:r w:rsidR="009D051A" w:rsidRPr="000F72CE">
        <w:rPr>
          <w:rFonts w:ascii="Times New Roman" w:eastAsiaTheme="minorEastAsia" w:hAnsi="Times New Roman" w:cs="Times New Roman"/>
          <w:szCs w:val="21"/>
        </w:rPr>
        <w:t>成人</w:t>
      </w:r>
      <w:r w:rsidRPr="000F72CE">
        <w:rPr>
          <w:rFonts w:ascii="Times New Roman" w:eastAsiaTheme="minorEastAsia" w:hAnsi="Times New Roman" w:cs="Times New Roman"/>
          <w:szCs w:val="21"/>
        </w:rPr>
        <w:t>葡萄糖</w:t>
      </w:r>
      <w:r w:rsidR="009D051A" w:rsidRPr="000F72CE">
        <w:rPr>
          <w:rFonts w:ascii="Times New Roman" w:eastAsiaTheme="minorEastAsia" w:hAnsi="Times New Roman" w:cs="Times New Roman"/>
          <w:szCs w:val="21"/>
        </w:rPr>
        <w:t>的</w:t>
      </w:r>
      <w:r w:rsidRPr="000F72CE">
        <w:rPr>
          <w:rFonts w:ascii="Times New Roman" w:eastAsiaTheme="minorEastAsia" w:hAnsi="Times New Roman" w:cs="Times New Roman"/>
          <w:szCs w:val="21"/>
        </w:rPr>
        <w:t>最大氧化速率为</w:t>
      </w:r>
      <w:r w:rsidRPr="000F72CE">
        <w:rPr>
          <w:rFonts w:ascii="Times New Roman" w:eastAsiaTheme="minorEastAsia" w:hAnsi="Times New Roman" w:cs="Times New Roman"/>
          <w:szCs w:val="21"/>
        </w:rPr>
        <w:t>4</w:t>
      </w:r>
      <w:r w:rsidR="00205E05">
        <w:rPr>
          <w:rFonts w:ascii="Times New Roman" w:eastAsiaTheme="minorEastAsia" w:hAnsi="Times New Roman" w:cs="Times New Roman"/>
          <w:szCs w:val="21"/>
        </w:rPr>
        <w:t>-</w:t>
      </w:r>
      <w:r w:rsidRPr="000F72CE">
        <w:rPr>
          <w:rFonts w:ascii="Times New Roman" w:eastAsiaTheme="minorEastAsia" w:hAnsi="Times New Roman" w:cs="Times New Roman"/>
          <w:szCs w:val="21"/>
        </w:rPr>
        <w:t>5mg/kg</w:t>
      </w:r>
      <w:r w:rsidR="009D051A"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min</w:t>
      </w:r>
      <w:r w:rsidRPr="000F72CE">
        <w:rPr>
          <w:rFonts w:ascii="Times New Roman" w:eastAsiaTheme="minorEastAsia" w:hAnsi="Times New Roman" w:cs="Times New Roman"/>
          <w:szCs w:val="21"/>
        </w:rPr>
        <w:t>。</w:t>
      </w:r>
      <w:r w:rsidR="00A72CB1" w:rsidRPr="000F72CE">
        <w:rPr>
          <w:rFonts w:ascii="Times New Roman" w:eastAsiaTheme="minorEastAsia" w:hAnsi="Times New Roman" w:cs="Times New Roman"/>
          <w:szCs w:val="21"/>
        </w:rPr>
        <w:t>在选用时，应根据液体需要量选择不同浓度的葡萄糖注射液。</w:t>
      </w:r>
    </w:p>
    <w:p w:rsidR="0068121B" w:rsidRPr="0068121B" w:rsidRDefault="0068121B" w:rsidP="00D23CA5">
      <w:pPr>
        <w:ind w:firstLineChars="200" w:firstLine="420"/>
        <w:rPr>
          <w:rFonts w:ascii="Times New Roman" w:eastAsiaTheme="minorEastAsia" w:hAnsi="Times New Roman" w:cs="Times New Roman"/>
          <w:szCs w:val="21"/>
        </w:rPr>
      </w:pPr>
      <w:r w:rsidRPr="00686D0F">
        <w:rPr>
          <w:rFonts w:ascii="Times New Roman" w:eastAsiaTheme="minorEastAsia" w:hAnsi="Times New Roman" w:cs="Times New Roman"/>
          <w:szCs w:val="21"/>
        </w:rPr>
        <w:t>脂肪是机体重要的能量底物和主要的能源储备。静脉用脂肪乳剂是以卵磷脂为乳化剂将微小油滴均匀分散在水相中构成的两相体系，其平均粒径应控制在</w:t>
      </w:r>
      <w:r w:rsidRPr="00686D0F">
        <w:rPr>
          <w:rFonts w:ascii="Times New Roman" w:eastAsiaTheme="minorEastAsia" w:hAnsi="Times New Roman" w:cs="Times New Roman"/>
          <w:szCs w:val="21"/>
        </w:rPr>
        <w:t>0.5μm</w:t>
      </w:r>
      <w:r w:rsidRPr="00686D0F">
        <w:rPr>
          <w:rFonts w:ascii="Times New Roman" w:eastAsiaTheme="minorEastAsia" w:hAnsi="Times New Roman" w:cs="Times New Roman"/>
          <w:szCs w:val="21"/>
        </w:rPr>
        <w:t>以下。体系的不稳定可引起脂肪乳粒径增大，进而导致不可逆的</w:t>
      </w:r>
      <w:r w:rsidRPr="00686D0F">
        <w:rPr>
          <w:rFonts w:ascii="Times New Roman" w:eastAsiaTheme="minorEastAsia" w:hAnsi="Times New Roman" w:cs="Times New Roman"/>
          <w:szCs w:val="21"/>
        </w:rPr>
        <w:t>“</w:t>
      </w:r>
      <w:r w:rsidRPr="00686D0F">
        <w:rPr>
          <w:rFonts w:ascii="Times New Roman" w:eastAsiaTheme="minorEastAsia" w:hAnsi="Times New Roman" w:cs="Times New Roman"/>
          <w:szCs w:val="21"/>
        </w:rPr>
        <w:t>破乳</w:t>
      </w:r>
      <w:r w:rsidRPr="00686D0F">
        <w:rPr>
          <w:rFonts w:ascii="Times New Roman" w:eastAsiaTheme="minorEastAsia" w:hAnsi="Times New Roman" w:cs="Times New Roman"/>
          <w:szCs w:val="21"/>
        </w:rPr>
        <w:t>”</w:t>
      </w:r>
      <w:r w:rsidRPr="00686D0F">
        <w:rPr>
          <w:rFonts w:ascii="Times New Roman" w:eastAsiaTheme="minorEastAsia" w:hAnsi="Times New Roman" w:cs="Times New Roman"/>
          <w:szCs w:val="21"/>
        </w:rPr>
        <w:t>，发生致死性不良反应。不同类型的脂肪乳剂稳定性</w:t>
      </w:r>
      <w:r w:rsidRPr="000F72CE">
        <w:rPr>
          <w:rFonts w:ascii="Times New Roman" w:eastAsiaTheme="minorEastAsia" w:hAnsi="Times New Roman" w:cs="Times New Roman"/>
          <w:szCs w:val="21"/>
        </w:rPr>
        <w:t>不同</w:t>
      </w:r>
      <w:r w:rsidR="00A37313">
        <w:rPr>
          <w:rFonts w:ascii="Times New Roman" w:eastAsiaTheme="minorEastAsia" w:hAnsi="Times New Roman" w:cs="Times New Roman"/>
          <w:szCs w:val="21"/>
        </w:rPr>
        <w:fldChar w:fldCharType="begin"/>
      </w:r>
      <w:r w:rsidR="00AC177C">
        <w:rPr>
          <w:rFonts w:ascii="Times New Roman" w:eastAsiaTheme="minorEastAsia" w:hAnsi="Times New Roman" w:cs="Times New Roman"/>
          <w:szCs w:val="21"/>
        </w:rPr>
        <w:instrText xml:space="preserve"> ADDIN ZOTERO_ITEM CSL_CITATION {"citationID":"OGN8AHDW","properties":{"formattedCitation":"\\super [25]\\nosupersub{}","plainCitation":"[25]","noteIndex":0},"citationItems":[{"id":29395,"uris":["http://zotero.org/users/8970965/items/TW77ZD9J"],"itemData":{"id":29395,"type":"article-journal","abstract":"BACKGROUND AND AIMS: Intravenous lipid emulsions have been shown to be unstable when the percent fat &gt;5 microm (PFAT &gt;5 microm) exceeds 0.4% by weight of the total fat present. We investigated the physicochemical stability of a standard low amino acid and carbohydrate mixture containing electrolytes when combined with four different commercial intravenous lipid emulsions of varying oil composition.\nMETHODS: The 20% (w/v) lipid emulsions studied were composed of the following oils (by weight): 1) 1 : 1 soybean/safflower (SS); 2) 100% soybean (S); 3) 1 : 1 soybean/MCT (SM) and 4) 4 : 1 olive/soybean (OS). Physicochemical stability was assessed by light obscuration or extinction using a single-particle optical sensing technique to detect growth of fat globules in the large diameter tail (&gt;1 microm) of the droplet size distribution and by visual analyses for evidence of phase separation.\nRESULTS: The physicochemical stability of SS and S-based all-in-one mixtures significantly deteriorated over time when compared to the mixtures made from SM and OS. In addition, of the four mixtures studied that contained SS (n=2) and S (n=2), only one of each bag studied showed visually obvious destabilization by the presence of free oil from phase separation, despite highly abnormal changes in the globule size distribution of all four preparations.\nCONCLUSION: The results suggest that all-in-one mixtures composed of either soybean oil alone or in combination with safflower oil are less stable than those mixed with either MCT or olive oil which also contain sodium oleate that can act as co-emulsifying agent.","archive_location":"72","call-number":"2","container-title":"Clinical Nutrition","DOI":"10.1054/clnu.2001.0375","ISSN":"0261-5614","issue":"2","journalAbbreviation":"Clinical Nutrition","language":"en","note":"</w:instrText>
      </w:r>
      <w:r w:rsidR="00AC177C">
        <w:rPr>
          <w:rFonts w:ascii="Segoe UI Emoji" w:eastAsiaTheme="minorEastAsia" w:hAnsi="Segoe UI Emoji" w:cs="Segoe UI Emoji"/>
          <w:szCs w:val="21"/>
        </w:rPr>
        <w:instrText>🏷️</w:instrText>
      </w:r>
      <w:r w:rsidR="00AC177C">
        <w:rPr>
          <w:rFonts w:ascii="Times New Roman" w:eastAsiaTheme="minorEastAsia" w:hAnsi="Times New Roman" w:cs="Times New Roman"/>
          <w:szCs w:val="21"/>
        </w:rPr>
        <w:instrText xml:space="preserve"> /unread</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szCs w:val="21"/>
        </w:rPr>
        <w:instrText>Humans</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szCs w:val="21"/>
        </w:rPr>
        <w:instrText>Time Factors</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szCs w:val="21"/>
        </w:rPr>
        <w:instrText>Parenteral Nutrition</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szCs w:val="21"/>
        </w:rPr>
        <w:instrText>Oleic Acid</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szCs w:val="21"/>
        </w:rPr>
        <w:instrText>Drug Stability</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szCs w:val="21"/>
        </w:rPr>
        <w:instrText>Chemical Phenomena</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szCs w:val="21"/>
        </w:rPr>
        <w:instrText>Particle Size</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szCs w:val="21"/>
        </w:rPr>
        <w:instrText>Olive Oil</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szCs w:val="21"/>
        </w:rPr>
        <w:instrText>Fat Emulsions, Intravenous</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szCs w:val="21"/>
        </w:rPr>
        <w:instrText>Excipients</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hint="eastAsia"/>
          <w:szCs w:val="21"/>
        </w:rPr>
        <w:instrText>Chemistry, Physical</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hint="eastAsia"/>
          <w:szCs w:val="21"/>
        </w:rPr>
        <w:instrText>Food Handling</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hint="eastAsia"/>
          <w:szCs w:val="21"/>
        </w:rPr>
        <w:instrText>Plant Oils</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hint="eastAsia"/>
          <w:szCs w:val="21"/>
        </w:rPr>
        <w:instrText>Safflower Oil</w:instrText>
      </w:r>
      <w:r w:rsidR="00AC177C">
        <w:rPr>
          <w:rFonts w:ascii="Times New Roman" w:eastAsiaTheme="minorEastAsia" w:hAnsi="Times New Roman" w:cs="Times New Roman" w:hint="eastAsia"/>
          <w:szCs w:val="21"/>
        </w:rPr>
        <w:instrText>、</w:instrText>
      </w:r>
      <w:r w:rsidR="00AC177C">
        <w:rPr>
          <w:rFonts w:ascii="Times New Roman" w:eastAsiaTheme="minorEastAsia" w:hAnsi="Times New Roman" w:cs="Times New Roman" w:hint="eastAsia"/>
          <w:szCs w:val="21"/>
        </w:rPr>
        <w:instrText>Soybean Oil","page":"151-157","source":"7.643 (Q1)","title":"Physicochemical stability assessments of lipid emulsions of varying oil composition","title-short":"</w:instrText>
      </w:r>
      <w:r w:rsidR="00AC177C">
        <w:rPr>
          <w:rFonts w:ascii="Times New Roman" w:eastAsiaTheme="minorEastAsia" w:hAnsi="Times New Roman" w:cs="Times New Roman" w:hint="eastAsia"/>
          <w:szCs w:val="21"/>
        </w:rPr>
        <w:instrText>不同油组成的脂质乳剂的理化稳定性评价</w:instrText>
      </w:r>
      <w:r w:rsidR="00AC177C">
        <w:rPr>
          <w:rFonts w:ascii="Times New Roman" w:eastAsiaTheme="minorEastAsia" w:hAnsi="Times New Roman" w:cs="Times New Roman" w:hint="eastAsia"/>
          <w:szCs w:val="21"/>
        </w:rPr>
        <w:instrText>","volume":"20","</w:instrText>
      </w:r>
      <w:r w:rsidR="00AC177C">
        <w:rPr>
          <w:rFonts w:ascii="Times New Roman" w:eastAsiaTheme="minorEastAsia" w:hAnsi="Times New Roman" w:cs="Times New Roman"/>
          <w:szCs w:val="21"/>
        </w:rPr>
        <w:instrText xml:space="preserve">author":[{"family":"Driscoll","given":"D.F."},{"family":"Giampietro","given":"K."},{"family":"Wichelhaus","given":"D.P."},{"family":"Peterss","given":"H."},{"family":"Nehne","given":"J."},{"family":"Niemann","given":"W."},{"family":"Bistrian","given":"B.R."}],"issued":{"date-parts":[["2001",4]]},"citation-key":"driscoll2001"}}],"schema":"https://github.com/citation-style-language/schema/raw/master/csl-citation.json"} </w:instrText>
      </w:r>
      <w:r w:rsidR="00A37313">
        <w:rPr>
          <w:rFonts w:ascii="Times New Roman" w:eastAsiaTheme="minorEastAsia" w:hAnsi="Times New Roman" w:cs="Times New Roman"/>
          <w:szCs w:val="21"/>
        </w:rPr>
        <w:fldChar w:fldCharType="separate"/>
      </w:r>
      <w:r w:rsidR="00AC177C" w:rsidRPr="00AC177C">
        <w:rPr>
          <w:rFonts w:ascii="Times New Roman" w:hAnsi="Times New Roman" w:cs="Times New Roman"/>
          <w:kern w:val="0"/>
          <w:vertAlign w:val="superscript"/>
        </w:rPr>
        <w:t>[25]</w:t>
      </w:r>
      <w:r w:rsidR="00A37313">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w:t>
      </w:r>
      <w:r w:rsidRPr="00686D0F">
        <w:rPr>
          <w:rFonts w:ascii="Times New Roman" w:eastAsiaTheme="minorEastAsia" w:hAnsi="Times New Roman" w:cs="Times New Roman"/>
          <w:szCs w:val="21"/>
        </w:rPr>
        <w:t>目前临床常用的脂肪乳制剂及其特点见表</w:t>
      </w:r>
      <w:r w:rsidRPr="00686D0F">
        <w:rPr>
          <w:rFonts w:ascii="Times New Roman" w:eastAsiaTheme="minorEastAsia" w:hAnsi="Times New Roman" w:cs="Times New Roman"/>
          <w:szCs w:val="21"/>
        </w:rPr>
        <w:t>4</w:t>
      </w:r>
      <w:r w:rsidRPr="00686D0F">
        <w:rPr>
          <w:rFonts w:ascii="Times New Roman" w:eastAsiaTheme="minorEastAsia" w:hAnsi="Times New Roman" w:cs="Times New Roman"/>
          <w:szCs w:val="21"/>
        </w:rPr>
        <w:t>。在选用时应综合考虑不同来源脂肪的组成，包括脂肪酸类型</w:t>
      </w:r>
      <w:r>
        <w:rPr>
          <w:rFonts w:ascii="Times New Roman" w:eastAsiaTheme="minorEastAsia" w:hAnsi="Times New Roman" w:cs="Times New Roman" w:hint="eastAsia"/>
          <w:szCs w:val="21"/>
        </w:rPr>
        <w:t>、生理特点</w:t>
      </w:r>
      <w:r w:rsidRPr="00686D0F">
        <w:rPr>
          <w:rFonts w:ascii="Times New Roman" w:eastAsiaTheme="minorEastAsia" w:hAnsi="Times New Roman" w:cs="Times New Roman"/>
          <w:szCs w:val="21"/>
        </w:rPr>
        <w:t>和各脂肪酸比例等。</w:t>
      </w:r>
    </w:p>
    <w:p w:rsidR="00185304" w:rsidRPr="000F72CE" w:rsidRDefault="00185304" w:rsidP="00D23CA5">
      <w:pPr>
        <w:ind w:firstLineChars="200" w:firstLine="420"/>
        <w:jc w:val="left"/>
        <w:rPr>
          <w:rFonts w:ascii="Times New Roman" w:eastAsiaTheme="minorEastAsia" w:hAnsi="Times New Roman" w:cs="Times New Roman"/>
          <w:szCs w:val="21"/>
        </w:rPr>
      </w:pPr>
      <w:r w:rsidRPr="000F72CE">
        <w:rPr>
          <w:rFonts w:ascii="Times New Roman" w:eastAsiaTheme="minorEastAsia" w:hAnsi="Times New Roman" w:cs="Times New Roman"/>
          <w:szCs w:val="21"/>
        </w:rPr>
        <w:t>需要注意的是，一般情况下</w:t>
      </w:r>
      <w:r w:rsidR="00A72CB1"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鱼油脂肪乳应与其他脂肪乳同时使用。特殊情况下，即当有明确的大豆油过敏，或已发生儿童肠外营养相关性胆汁淤积症（</w:t>
      </w:r>
      <w:r w:rsidR="00F52D78">
        <w:rPr>
          <w:rFonts w:ascii="Times New Roman" w:eastAsiaTheme="minorEastAsia" w:hAnsi="Times New Roman" w:cs="Times New Roman"/>
          <w:szCs w:val="21"/>
        </w:rPr>
        <w:t>P</w:t>
      </w:r>
      <w:r w:rsidRPr="000F72CE">
        <w:rPr>
          <w:rFonts w:ascii="Times New Roman" w:eastAsiaTheme="minorEastAsia" w:hAnsi="Times New Roman" w:cs="Times New Roman"/>
          <w:szCs w:val="21"/>
        </w:rPr>
        <w:t xml:space="preserve">arenteral </w:t>
      </w:r>
      <w:r w:rsidR="00F52D78">
        <w:rPr>
          <w:rFonts w:ascii="Times New Roman" w:eastAsiaTheme="minorEastAsia" w:hAnsi="Times New Roman" w:cs="Times New Roman"/>
          <w:szCs w:val="21"/>
        </w:rPr>
        <w:t>N</w:t>
      </w:r>
      <w:r w:rsidRPr="000F72CE">
        <w:rPr>
          <w:rFonts w:ascii="Times New Roman" w:eastAsiaTheme="minorEastAsia" w:hAnsi="Times New Roman" w:cs="Times New Roman"/>
          <w:szCs w:val="21"/>
        </w:rPr>
        <w:t>utrition-</w:t>
      </w:r>
      <w:r w:rsidR="00F52D78">
        <w:rPr>
          <w:rFonts w:ascii="Times New Roman" w:eastAsiaTheme="minorEastAsia" w:hAnsi="Times New Roman" w:cs="Times New Roman"/>
          <w:szCs w:val="21"/>
        </w:rPr>
        <w:t>A</w:t>
      </w:r>
      <w:r w:rsidRPr="000F72CE">
        <w:rPr>
          <w:rFonts w:ascii="Times New Roman" w:eastAsiaTheme="minorEastAsia" w:hAnsi="Times New Roman" w:cs="Times New Roman"/>
          <w:szCs w:val="21"/>
        </w:rPr>
        <w:t xml:space="preserve">ssociated </w:t>
      </w:r>
      <w:r w:rsidR="00F52D78">
        <w:rPr>
          <w:rFonts w:ascii="Times New Roman" w:eastAsiaTheme="minorEastAsia" w:hAnsi="Times New Roman" w:cs="Times New Roman"/>
          <w:szCs w:val="21"/>
        </w:rPr>
        <w:t>C</w:t>
      </w:r>
      <w:r w:rsidRPr="000F72CE">
        <w:rPr>
          <w:rFonts w:ascii="Times New Roman" w:eastAsiaTheme="minorEastAsia" w:hAnsi="Times New Roman" w:cs="Times New Roman"/>
          <w:szCs w:val="21"/>
        </w:rPr>
        <w:t>holestasis</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PNAC</w:t>
      </w:r>
      <w:r w:rsidRPr="000F72CE">
        <w:rPr>
          <w:rFonts w:ascii="Times New Roman" w:eastAsiaTheme="minorEastAsia" w:hAnsi="Times New Roman" w:cs="Times New Roman"/>
          <w:szCs w:val="21"/>
        </w:rPr>
        <w:t>）时，可单用鱼油脂肪乳</w:t>
      </w:r>
      <w:r w:rsidR="00A37313" w:rsidRPr="000F72CE">
        <w:rPr>
          <w:rFonts w:ascii="Times New Roman" w:eastAsiaTheme="minorEastAsia" w:hAnsi="Times New Roman" w:cs="Times New Roman"/>
          <w:szCs w:val="21"/>
        </w:rPr>
        <w:fldChar w:fldCharType="begin"/>
      </w:r>
      <w:r w:rsidR="00B5206F">
        <w:rPr>
          <w:rFonts w:ascii="Times New Roman" w:eastAsiaTheme="minorEastAsia" w:hAnsi="Times New Roman" w:cs="Times New Roman"/>
          <w:szCs w:val="21"/>
        </w:rPr>
        <w:instrText xml:space="preserve"> ADDIN ZOTERO_ITEM CSL_CITATION {"citationID":"HN1q2gas","properties":{"formattedCitation":"\\super [26,27]\\nosupersub{}","plainCitation":"[26,27]","noteIndex":0},"citationItems":[{"id":27486,"uris":["http://zotero.org/users/8970965/items/NI4BI3TR"],"itemData":{"id":27486,"type":"webpage","language":"en","note":"</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 xml:space="preserve"> /unread","title":"DailyMed - OMEGAVEN- fish oil injection, emulsion","title-short":"DailyMed-Omegaven</w:instrText>
      </w:r>
      <w:r w:rsidR="00B5206F">
        <w:rPr>
          <w:rFonts w:ascii="Times New Roman" w:eastAsiaTheme="minorEastAsia" w:hAnsi="Times New Roman" w:cs="Times New Roman" w:hint="eastAsia"/>
          <w:szCs w:val="21"/>
        </w:rPr>
        <w:instrText>鱼油乳剂注射液</w:instrText>
      </w:r>
      <w:r w:rsidR="00B5206F">
        <w:rPr>
          <w:rFonts w:ascii="Times New Roman" w:eastAsiaTheme="minorEastAsia" w:hAnsi="Times New Roman" w:cs="Times New Roman"/>
          <w:szCs w:val="21"/>
        </w:rPr>
        <w:instrText>","URL":"https://dailymed.nlm.nih.gov/dailymed/drugInfo.cfm?setid=5d9d0b24-e139-48bf-ab2d-536fb59cf8e0","accessed":{"date-parts":[["2022",10,7]]},"citation-key":"zotero-27486"},"label":"page"},{"id":21520,"uris":["http://zotero.org/users/8970965/items/SK6SN2PT"],"itemData":{"id":21520,"type":"article-journal","abstract":"BACKGROUND: The Practical guideline is based on the current scientific ESPEN guideline on Clinical Nutrition in Liver Disease.\nMETHODS: It has been shortened and transformed into flow charts for easier use in clinical practice. The guideline is dedicated to all professionals including physicians, dieticians, nutritionists and nurses working with patients with chronic liver disease.\nRESULTS: A total of 103 statements and recommendations are presented with short commentaries for the nutritional and metabolic management of patients with (i) acute liver failure, (ii) alcoholic steatohepatitis, (iii) non-alcoholic fatty liver disease, (iv) liver cirrhosis, and (v) liver surgery/transplantation. The disease-related recommendations are preceded by general recommendations on the diagnostics of nutritional status in liver patients and on liver complications associated with medical nutrition.\nCONCLUSION: This practical guideline gives guidance to health care providers involved in the management of liver disease to offer optimal nutritional care.","archive_location":"60","call-number":"2","container-title":"Clinical Nutrition","DOI":"10.1016/j.clnu.2020.09.001","ISSN":"0261-5614","issue":"12","journalAbbreviation":"Clinical Nutrition","language":"en","license":"5</w:instrText>
      </w:r>
      <w:r w:rsidR="00B5206F">
        <w:rPr>
          <w:rFonts w:ascii="Segoe UI Emoji" w:eastAsiaTheme="minorEastAsia" w:hAnsi="Segoe UI Emoji" w:cs="Segoe UI Emoji"/>
          <w:szCs w:val="21"/>
        </w:rPr>
        <w:instrText>⭐</w:instrText>
      </w:r>
      <w:r w:rsidR="00B5206F">
        <w:rPr>
          <w:rFonts w:ascii="Times New Roman" w:eastAsiaTheme="minorEastAsia" w:hAnsi="Times New Roman" w:cs="Times New Roman"/>
          <w:szCs w:val="21"/>
        </w:rPr>
        <w:instrText>","note":"PMID</w:instrText>
      </w:r>
      <w:r w:rsidR="00B5206F">
        <w:rPr>
          <w:rFonts w:ascii="Times New Roman" w:eastAsiaTheme="minorEastAsia" w:hAnsi="Times New Roman" w:cs="Times New Roman" w:hint="eastAsia"/>
          <w:szCs w:val="21"/>
        </w:rPr>
        <w:instrText>: 33213977","page":"3533-3562","source":"7.643 (Q1)","title":"ESPEN practical guideline: Clinical nutrition in liver disease","title-short":"ESPEN</w:instrText>
      </w:r>
      <w:r w:rsidR="00B5206F">
        <w:rPr>
          <w:rFonts w:ascii="Times New Roman" w:eastAsiaTheme="minorEastAsia" w:hAnsi="Times New Roman" w:cs="Times New Roman" w:hint="eastAsia"/>
          <w:szCs w:val="21"/>
        </w:rPr>
        <w:instrText>实用指南：肝病临床营养</w:instrText>
      </w:r>
      <w:r w:rsidR="00B5206F">
        <w:rPr>
          <w:rFonts w:ascii="Times New Roman" w:eastAsiaTheme="minorEastAsia" w:hAnsi="Times New Roman" w:cs="Times New Roman" w:hint="eastAsia"/>
          <w:szCs w:val="21"/>
        </w:rPr>
        <w:instrText>","volume":"39","author":[{"family":"Bischoff","given":"Stephan C."},{"family":"Bernal","given":"W</w:instrText>
      </w:r>
      <w:r w:rsidR="00B5206F">
        <w:rPr>
          <w:rFonts w:ascii="Times New Roman" w:eastAsiaTheme="minorEastAsia" w:hAnsi="Times New Roman" w:cs="Times New Roman"/>
          <w:szCs w:val="21"/>
        </w:rPr>
        <w:instrText xml:space="preserve">illiam"},{"family":"Dasarathy","given":"Srinivasan"},{"family":"Merli","given":"Manuela"},{"family":"Plank","given":"Lindsay D."},{"family":"Schütz","given":"Tatjana"},{"family":"Plauth","given":"Mathias"}],"issued":{"date-parts":[["2020",12]]},"citation-key":"bischoff2020a"},"label":"page"}],"schema":"https://github.com/citation-style-language/schema/raw/master/csl-citation.json"}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E33C32" w:rsidRPr="000F72CE">
        <w:rPr>
          <w:rFonts w:ascii="Times New Roman" w:eastAsiaTheme="minorEastAsia" w:hAnsi="Times New Roman" w:cs="Times New Roman"/>
          <w:kern w:val="0"/>
          <w:szCs w:val="21"/>
          <w:vertAlign w:val="superscript"/>
        </w:rPr>
        <w:t>[26,27]</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w:t>
      </w:r>
    </w:p>
    <w:p w:rsidR="003378E4" w:rsidRPr="000F72CE" w:rsidRDefault="003378E4" w:rsidP="00E927CC">
      <w:pPr>
        <w:ind w:firstLineChars="200" w:firstLine="420"/>
        <w:rPr>
          <w:rFonts w:ascii="Times New Roman" w:eastAsiaTheme="minorEastAsia" w:hAnsi="Times New Roman" w:cs="Times New Roman"/>
          <w:szCs w:val="21"/>
        </w:rPr>
      </w:pPr>
    </w:p>
    <w:p w:rsidR="00E927CC" w:rsidRPr="000F72CE" w:rsidRDefault="00E927CC" w:rsidP="00E927CC">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表</w:t>
      </w:r>
      <w:r w:rsidR="00317693" w:rsidRPr="000F72CE">
        <w:rPr>
          <w:rFonts w:ascii="Times New Roman" w:eastAsiaTheme="minorEastAsia" w:hAnsi="Times New Roman" w:cs="Times New Roman"/>
          <w:szCs w:val="21"/>
        </w:rPr>
        <w:t>4</w:t>
      </w:r>
      <w:r w:rsidRPr="000F72CE">
        <w:rPr>
          <w:rFonts w:ascii="Times New Roman" w:eastAsiaTheme="minorEastAsia" w:hAnsi="Times New Roman" w:cs="Times New Roman"/>
          <w:szCs w:val="21"/>
        </w:rPr>
        <w:t xml:space="preserve">. </w:t>
      </w:r>
      <w:r w:rsidRPr="000F72CE">
        <w:rPr>
          <w:rFonts w:ascii="Times New Roman" w:eastAsiaTheme="minorEastAsia" w:hAnsi="Times New Roman" w:cs="Times New Roman"/>
          <w:szCs w:val="21"/>
        </w:rPr>
        <w:t>脂肪乳剂的特点</w:t>
      </w:r>
    </w:p>
    <w:tbl>
      <w:tblPr>
        <w:tblStyle w:val="a3"/>
        <w:tblW w:w="1002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2999"/>
        <w:gridCol w:w="4783"/>
      </w:tblGrid>
      <w:tr w:rsidR="00A93FBC" w:rsidRPr="000F72CE" w:rsidTr="00B53329">
        <w:trPr>
          <w:trHeight w:val="289"/>
          <w:jc w:val="center"/>
        </w:trPr>
        <w:tc>
          <w:tcPr>
            <w:tcW w:w="2247" w:type="dxa"/>
            <w:tcBorders>
              <w:top w:val="single" w:sz="4" w:space="0" w:color="auto"/>
              <w:bottom w:val="single" w:sz="4" w:space="0" w:color="auto"/>
            </w:tcBorders>
            <w:vAlign w:val="center"/>
          </w:tcPr>
          <w:p w:rsidR="00E927CC" w:rsidRPr="000F72CE" w:rsidRDefault="00E927CC" w:rsidP="00E605F2">
            <w:pPr>
              <w:jc w:val="center"/>
              <w:rPr>
                <w:rFonts w:eastAsiaTheme="minorEastAsia"/>
                <w:szCs w:val="21"/>
              </w:rPr>
            </w:pPr>
            <w:r w:rsidRPr="000F72CE">
              <w:rPr>
                <w:rFonts w:eastAsiaTheme="minorEastAsia"/>
                <w:szCs w:val="21"/>
              </w:rPr>
              <w:t>脂肪乳</w:t>
            </w:r>
          </w:p>
        </w:tc>
        <w:tc>
          <w:tcPr>
            <w:tcW w:w="2999" w:type="dxa"/>
            <w:tcBorders>
              <w:top w:val="single" w:sz="4" w:space="0" w:color="auto"/>
              <w:bottom w:val="single" w:sz="4" w:space="0" w:color="auto"/>
            </w:tcBorders>
            <w:vAlign w:val="center"/>
          </w:tcPr>
          <w:p w:rsidR="00E927CC" w:rsidRPr="000F72CE" w:rsidRDefault="00E927CC" w:rsidP="00E605F2">
            <w:pPr>
              <w:jc w:val="center"/>
              <w:rPr>
                <w:rFonts w:eastAsiaTheme="minorEastAsia"/>
                <w:szCs w:val="21"/>
              </w:rPr>
            </w:pPr>
            <w:r w:rsidRPr="000F72CE">
              <w:rPr>
                <w:rFonts w:eastAsiaTheme="minorEastAsia"/>
                <w:szCs w:val="21"/>
              </w:rPr>
              <w:t>制剂特点</w:t>
            </w:r>
          </w:p>
        </w:tc>
        <w:tc>
          <w:tcPr>
            <w:tcW w:w="4783" w:type="dxa"/>
            <w:tcBorders>
              <w:top w:val="single" w:sz="4" w:space="0" w:color="auto"/>
              <w:bottom w:val="single" w:sz="4" w:space="0" w:color="auto"/>
            </w:tcBorders>
            <w:vAlign w:val="center"/>
          </w:tcPr>
          <w:p w:rsidR="00E927CC" w:rsidRPr="000F72CE" w:rsidRDefault="00E927CC" w:rsidP="00E605F2">
            <w:pPr>
              <w:jc w:val="center"/>
              <w:rPr>
                <w:rFonts w:eastAsiaTheme="minorEastAsia"/>
                <w:szCs w:val="21"/>
              </w:rPr>
            </w:pPr>
            <w:r w:rsidRPr="000F72CE">
              <w:rPr>
                <w:rFonts w:eastAsiaTheme="minorEastAsia"/>
                <w:szCs w:val="21"/>
              </w:rPr>
              <w:t>生理特点</w:t>
            </w:r>
          </w:p>
        </w:tc>
      </w:tr>
      <w:tr w:rsidR="00B53329" w:rsidRPr="000F72CE" w:rsidTr="00B53329">
        <w:trPr>
          <w:trHeight w:val="701"/>
          <w:jc w:val="center"/>
        </w:trPr>
        <w:tc>
          <w:tcPr>
            <w:tcW w:w="2247" w:type="dxa"/>
            <w:tcBorders>
              <w:top w:val="single" w:sz="4" w:space="0" w:color="auto"/>
            </w:tcBorders>
            <w:shd w:val="clear" w:color="auto" w:fill="BCE1C0" w:themeFill="background1" w:themeFillShade="F2"/>
          </w:tcPr>
          <w:p w:rsidR="00B53329" w:rsidRPr="00686D0F" w:rsidRDefault="00B53329" w:rsidP="00B53329">
            <w:pPr>
              <w:jc w:val="left"/>
              <w:rPr>
                <w:rFonts w:eastAsiaTheme="minorEastAsia"/>
                <w:szCs w:val="21"/>
              </w:rPr>
            </w:pPr>
            <w:r w:rsidRPr="00686D0F">
              <w:rPr>
                <w:rFonts w:eastAsiaTheme="minorEastAsia"/>
                <w:szCs w:val="21"/>
              </w:rPr>
              <w:t>大豆油脂肪乳</w:t>
            </w:r>
            <w:r w:rsidRPr="00686D0F">
              <w:rPr>
                <w:rFonts w:eastAsiaTheme="minorEastAsia"/>
                <w:szCs w:val="21"/>
              </w:rPr>
              <w:t>(SO)</w:t>
            </w:r>
          </w:p>
          <w:p w:rsidR="00B53329" w:rsidRPr="000F72CE" w:rsidRDefault="00B53329" w:rsidP="00B53329">
            <w:pPr>
              <w:jc w:val="left"/>
              <w:rPr>
                <w:rFonts w:eastAsiaTheme="minorEastAsia"/>
                <w:szCs w:val="21"/>
              </w:rPr>
            </w:pPr>
          </w:p>
        </w:tc>
        <w:tc>
          <w:tcPr>
            <w:tcW w:w="2999" w:type="dxa"/>
            <w:tcBorders>
              <w:top w:val="single" w:sz="4" w:space="0" w:color="auto"/>
            </w:tcBorders>
            <w:shd w:val="clear" w:color="auto" w:fill="BCE1C0" w:themeFill="background1" w:themeFillShade="F2"/>
          </w:tcPr>
          <w:p w:rsidR="00B53329" w:rsidRPr="000F72CE" w:rsidRDefault="00B53329" w:rsidP="00B53329">
            <w:pPr>
              <w:rPr>
                <w:rFonts w:eastAsiaTheme="minorEastAsia"/>
                <w:szCs w:val="21"/>
              </w:rPr>
            </w:pPr>
            <w:r w:rsidRPr="00686D0F">
              <w:rPr>
                <w:rFonts w:eastAsiaTheme="minorEastAsia"/>
                <w:szCs w:val="21"/>
              </w:rPr>
              <w:t>C14</w:t>
            </w:r>
            <w:r w:rsidR="00205E05">
              <w:rPr>
                <w:rFonts w:eastAsiaTheme="minorEastAsia"/>
                <w:szCs w:val="21"/>
              </w:rPr>
              <w:t>-</w:t>
            </w:r>
            <w:r w:rsidRPr="00686D0F">
              <w:rPr>
                <w:rFonts w:eastAsiaTheme="minorEastAsia"/>
                <w:szCs w:val="21"/>
              </w:rPr>
              <w:t>24</w:t>
            </w:r>
            <w:r w:rsidRPr="00686D0F">
              <w:rPr>
                <w:rFonts w:eastAsiaTheme="minorEastAsia"/>
                <w:szCs w:val="21"/>
              </w:rPr>
              <w:t>，</w:t>
            </w:r>
            <w:r w:rsidRPr="00686D0F">
              <w:rPr>
                <w:rFonts w:eastAsiaTheme="minorEastAsia"/>
                <w:szCs w:val="21"/>
              </w:rPr>
              <w:t>100%</w:t>
            </w:r>
            <w:r w:rsidRPr="00686D0F">
              <w:rPr>
                <w:rFonts w:eastAsiaTheme="minorEastAsia"/>
                <w:szCs w:val="21"/>
              </w:rPr>
              <w:t>大豆油组成，含少量甘油及卵磷脂。</w:t>
            </w:r>
          </w:p>
        </w:tc>
        <w:tc>
          <w:tcPr>
            <w:tcW w:w="4783" w:type="dxa"/>
            <w:tcBorders>
              <w:top w:val="single" w:sz="4" w:space="0" w:color="auto"/>
            </w:tcBorders>
            <w:shd w:val="clear" w:color="auto" w:fill="BCE1C0" w:themeFill="background1" w:themeFillShade="F2"/>
          </w:tcPr>
          <w:p w:rsidR="00B53329" w:rsidRPr="000F72CE" w:rsidRDefault="00B53329" w:rsidP="00B53329">
            <w:pPr>
              <w:rPr>
                <w:rFonts w:eastAsiaTheme="minorEastAsia"/>
                <w:szCs w:val="21"/>
              </w:rPr>
            </w:pPr>
            <w:r w:rsidRPr="00686D0F">
              <w:rPr>
                <w:rFonts w:eastAsiaTheme="minorEastAsia"/>
                <w:szCs w:val="21"/>
              </w:rPr>
              <w:t>可提供丰富的必需脂肪酸，参与大量生物膜和生物活性物质代谢。代谢产物促进炎症反应。</w:t>
            </w:r>
          </w:p>
        </w:tc>
      </w:tr>
      <w:tr w:rsidR="00B53329" w:rsidRPr="000F72CE" w:rsidTr="00B53329">
        <w:trPr>
          <w:trHeight w:val="1123"/>
          <w:jc w:val="center"/>
        </w:trPr>
        <w:tc>
          <w:tcPr>
            <w:tcW w:w="2247" w:type="dxa"/>
          </w:tcPr>
          <w:p w:rsidR="00B53329" w:rsidRPr="00686D0F" w:rsidRDefault="00B53329" w:rsidP="00B53329">
            <w:pPr>
              <w:jc w:val="left"/>
              <w:rPr>
                <w:rFonts w:eastAsiaTheme="minorEastAsia"/>
                <w:szCs w:val="21"/>
              </w:rPr>
            </w:pPr>
            <w:r w:rsidRPr="00686D0F">
              <w:rPr>
                <w:rFonts w:eastAsiaTheme="minorEastAsia"/>
                <w:szCs w:val="21"/>
              </w:rPr>
              <w:t>中</w:t>
            </w:r>
            <w:r w:rsidRPr="00686D0F">
              <w:rPr>
                <w:rFonts w:eastAsiaTheme="minorEastAsia"/>
                <w:szCs w:val="21"/>
              </w:rPr>
              <w:t>/</w:t>
            </w:r>
            <w:r w:rsidRPr="00686D0F">
              <w:rPr>
                <w:rFonts w:eastAsiaTheme="minorEastAsia"/>
                <w:szCs w:val="21"/>
              </w:rPr>
              <w:t>长链脂肪乳</w:t>
            </w:r>
            <w:r w:rsidRPr="00686D0F">
              <w:rPr>
                <w:rFonts w:eastAsiaTheme="minorEastAsia"/>
                <w:szCs w:val="21"/>
              </w:rPr>
              <w:t>(MCT/LCT)</w:t>
            </w:r>
          </w:p>
          <w:p w:rsidR="00B53329" w:rsidRPr="000F72CE" w:rsidRDefault="00B53329" w:rsidP="00B53329">
            <w:pPr>
              <w:jc w:val="left"/>
              <w:rPr>
                <w:rFonts w:eastAsiaTheme="minorEastAsia"/>
                <w:szCs w:val="21"/>
              </w:rPr>
            </w:pPr>
          </w:p>
        </w:tc>
        <w:tc>
          <w:tcPr>
            <w:tcW w:w="2999" w:type="dxa"/>
          </w:tcPr>
          <w:p w:rsidR="00B53329" w:rsidRPr="000F72CE" w:rsidRDefault="00B53329" w:rsidP="00B53329">
            <w:pPr>
              <w:rPr>
                <w:rFonts w:eastAsiaTheme="minorEastAsia"/>
                <w:szCs w:val="21"/>
              </w:rPr>
            </w:pPr>
            <w:r w:rsidRPr="00686D0F">
              <w:rPr>
                <w:rFonts w:eastAsiaTheme="minorEastAsia"/>
                <w:szCs w:val="21"/>
              </w:rPr>
              <w:t>C6</w:t>
            </w:r>
            <w:r w:rsidR="00205E05">
              <w:rPr>
                <w:rFonts w:eastAsiaTheme="minorEastAsia"/>
                <w:szCs w:val="21"/>
              </w:rPr>
              <w:t>-</w:t>
            </w:r>
            <w:r w:rsidRPr="00686D0F">
              <w:rPr>
                <w:rFonts w:eastAsiaTheme="minorEastAsia"/>
                <w:szCs w:val="21"/>
              </w:rPr>
              <w:t>24</w:t>
            </w:r>
            <w:r w:rsidRPr="00686D0F">
              <w:rPr>
                <w:rFonts w:eastAsiaTheme="minorEastAsia"/>
                <w:szCs w:val="21"/>
              </w:rPr>
              <w:t>或</w:t>
            </w:r>
            <w:r w:rsidRPr="00686D0F">
              <w:rPr>
                <w:rFonts w:eastAsiaTheme="minorEastAsia"/>
                <w:szCs w:val="21"/>
              </w:rPr>
              <w:t>C8</w:t>
            </w:r>
            <w:r w:rsidR="00205E05">
              <w:rPr>
                <w:rFonts w:eastAsiaTheme="minorEastAsia"/>
                <w:szCs w:val="21"/>
              </w:rPr>
              <w:t>-</w:t>
            </w:r>
            <w:r w:rsidRPr="00686D0F">
              <w:rPr>
                <w:rFonts w:eastAsiaTheme="minorEastAsia"/>
                <w:szCs w:val="21"/>
              </w:rPr>
              <w:t>24</w:t>
            </w:r>
            <w:r w:rsidRPr="00686D0F">
              <w:rPr>
                <w:rFonts w:eastAsiaTheme="minorEastAsia"/>
                <w:szCs w:val="21"/>
              </w:rPr>
              <w:t>，</w:t>
            </w:r>
            <w:r w:rsidRPr="00686D0F">
              <w:rPr>
                <w:rFonts w:eastAsiaTheme="minorEastAsia"/>
                <w:szCs w:val="21"/>
              </w:rPr>
              <w:t>50%</w:t>
            </w:r>
            <w:r w:rsidRPr="00686D0F">
              <w:rPr>
                <w:rFonts w:eastAsiaTheme="minorEastAsia"/>
                <w:szCs w:val="21"/>
              </w:rPr>
              <w:t>中链甘油三酯和</w:t>
            </w:r>
            <w:r w:rsidRPr="00686D0F">
              <w:rPr>
                <w:rFonts w:eastAsiaTheme="minorEastAsia"/>
                <w:szCs w:val="21"/>
              </w:rPr>
              <w:t>50%</w:t>
            </w:r>
            <w:r w:rsidRPr="00686D0F">
              <w:rPr>
                <w:rFonts w:eastAsiaTheme="minorEastAsia"/>
                <w:szCs w:val="21"/>
              </w:rPr>
              <w:t>大豆油组成，含少量甘油及卵磷脂，部分制剂含抗氧化剂</w:t>
            </w:r>
            <w:r w:rsidRPr="00686D0F">
              <w:rPr>
                <w:rFonts w:eastAsiaTheme="minorEastAsia"/>
                <w:szCs w:val="21"/>
              </w:rPr>
              <w:t>α-</w:t>
            </w:r>
            <w:r w:rsidRPr="00686D0F">
              <w:rPr>
                <w:rFonts w:eastAsiaTheme="minorEastAsia"/>
                <w:szCs w:val="21"/>
              </w:rPr>
              <w:t>生育酚。</w:t>
            </w:r>
          </w:p>
        </w:tc>
        <w:tc>
          <w:tcPr>
            <w:tcW w:w="4783" w:type="dxa"/>
          </w:tcPr>
          <w:p w:rsidR="00B53329" w:rsidRPr="000F72CE" w:rsidRDefault="00B53329" w:rsidP="00B53329">
            <w:pPr>
              <w:rPr>
                <w:rFonts w:eastAsiaTheme="minorEastAsia"/>
                <w:szCs w:val="21"/>
              </w:rPr>
            </w:pPr>
            <w:r w:rsidRPr="00686D0F">
              <w:rPr>
                <w:rFonts w:eastAsiaTheme="minorEastAsia"/>
                <w:szCs w:val="21"/>
              </w:rPr>
              <w:t>MCT</w:t>
            </w:r>
            <w:r w:rsidRPr="00686D0F">
              <w:rPr>
                <w:rFonts w:eastAsiaTheme="minorEastAsia"/>
                <w:szCs w:val="21"/>
              </w:rPr>
              <w:t>分子量小，水解迅速而完全，半衰期短，肠外给予时不在脂肪组织中储存，较少发生肝脏脂肪浸润，尤其适用于因肉毒碱转运酶缺乏或活性降低而不能利用</w:t>
            </w:r>
            <w:r w:rsidRPr="00686D0F">
              <w:rPr>
                <w:rFonts w:eastAsiaTheme="minorEastAsia"/>
                <w:szCs w:val="21"/>
              </w:rPr>
              <w:t>LCT</w:t>
            </w:r>
            <w:r w:rsidRPr="00686D0F">
              <w:rPr>
                <w:rFonts w:eastAsiaTheme="minorEastAsia"/>
                <w:szCs w:val="21"/>
              </w:rPr>
              <w:t>者，且</w:t>
            </w:r>
            <w:r w:rsidRPr="00686D0F">
              <w:rPr>
                <w:rFonts w:eastAsiaTheme="minorEastAsia"/>
                <w:szCs w:val="21"/>
              </w:rPr>
              <w:t>MCT</w:t>
            </w:r>
            <w:r w:rsidRPr="00686D0F">
              <w:rPr>
                <w:rFonts w:eastAsiaTheme="minorEastAsia"/>
                <w:szCs w:val="21"/>
              </w:rPr>
              <w:t>的生酮作用高于</w:t>
            </w:r>
            <w:r w:rsidRPr="00686D0F">
              <w:rPr>
                <w:rFonts w:eastAsiaTheme="minorEastAsia"/>
                <w:szCs w:val="21"/>
              </w:rPr>
              <w:t>LCT</w:t>
            </w:r>
            <w:r w:rsidRPr="00686D0F">
              <w:rPr>
                <w:rFonts w:eastAsiaTheme="minorEastAsia"/>
                <w:szCs w:val="21"/>
              </w:rPr>
              <w:t>。</w:t>
            </w:r>
          </w:p>
        </w:tc>
      </w:tr>
      <w:tr w:rsidR="00B53329" w:rsidRPr="000F72CE" w:rsidTr="00B53329">
        <w:trPr>
          <w:trHeight w:val="902"/>
          <w:jc w:val="center"/>
        </w:trPr>
        <w:tc>
          <w:tcPr>
            <w:tcW w:w="2247" w:type="dxa"/>
            <w:shd w:val="clear" w:color="auto" w:fill="BCE1C0" w:themeFill="background1" w:themeFillShade="F2"/>
          </w:tcPr>
          <w:p w:rsidR="00B53329" w:rsidRPr="00686D0F" w:rsidRDefault="00B53329" w:rsidP="00B53329">
            <w:pPr>
              <w:jc w:val="left"/>
              <w:rPr>
                <w:rFonts w:eastAsiaTheme="minorEastAsia"/>
                <w:szCs w:val="21"/>
              </w:rPr>
            </w:pPr>
            <w:r w:rsidRPr="00686D0F">
              <w:rPr>
                <w:rFonts w:eastAsiaTheme="minorEastAsia"/>
                <w:szCs w:val="21"/>
              </w:rPr>
              <w:t>结构脂肪乳</w:t>
            </w:r>
            <w:r w:rsidRPr="00686D0F">
              <w:rPr>
                <w:rFonts w:eastAsiaTheme="minorEastAsia"/>
                <w:szCs w:val="21"/>
              </w:rPr>
              <w:t>(STG)</w:t>
            </w:r>
          </w:p>
          <w:p w:rsidR="00B53329" w:rsidRPr="000F72CE" w:rsidRDefault="00B53329" w:rsidP="00B53329">
            <w:pPr>
              <w:jc w:val="left"/>
              <w:rPr>
                <w:rFonts w:eastAsiaTheme="minorEastAsia"/>
                <w:szCs w:val="21"/>
              </w:rPr>
            </w:pPr>
          </w:p>
        </w:tc>
        <w:tc>
          <w:tcPr>
            <w:tcW w:w="2999" w:type="dxa"/>
            <w:shd w:val="clear" w:color="auto" w:fill="BCE1C0" w:themeFill="background1" w:themeFillShade="F2"/>
          </w:tcPr>
          <w:p w:rsidR="00B53329" w:rsidRPr="000F72CE" w:rsidRDefault="00B53329" w:rsidP="00B53329">
            <w:pPr>
              <w:rPr>
                <w:rFonts w:eastAsiaTheme="minorEastAsia"/>
                <w:szCs w:val="21"/>
              </w:rPr>
            </w:pPr>
            <w:r w:rsidRPr="00686D0F">
              <w:rPr>
                <w:rFonts w:eastAsiaTheme="minorEastAsia"/>
                <w:szCs w:val="21"/>
              </w:rPr>
              <w:t>C6</w:t>
            </w:r>
            <w:r w:rsidR="00205E05">
              <w:rPr>
                <w:rFonts w:eastAsiaTheme="minorEastAsia"/>
                <w:szCs w:val="21"/>
              </w:rPr>
              <w:t>-</w:t>
            </w:r>
            <w:r w:rsidRPr="00686D0F">
              <w:rPr>
                <w:rFonts w:eastAsiaTheme="minorEastAsia"/>
                <w:szCs w:val="21"/>
              </w:rPr>
              <w:t>24</w:t>
            </w:r>
            <w:r w:rsidRPr="00686D0F">
              <w:rPr>
                <w:rFonts w:eastAsiaTheme="minorEastAsia"/>
                <w:szCs w:val="21"/>
              </w:rPr>
              <w:t>，</w:t>
            </w:r>
            <w:r w:rsidRPr="00686D0F">
              <w:rPr>
                <w:rFonts w:eastAsiaTheme="minorEastAsia"/>
                <w:szCs w:val="21"/>
              </w:rPr>
              <w:t>75%</w:t>
            </w:r>
            <w:r w:rsidRPr="00686D0F">
              <w:rPr>
                <w:rFonts w:eastAsiaTheme="minorEastAsia"/>
                <w:szCs w:val="21"/>
              </w:rPr>
              <w:t>混合链甘油三酯和少量</w:t>
            </w:r>
            <w:r w:rsidRPr="00686D0F">
              <w:rPr>
                <w:rFonts w:eastAsiaTheme="minorEastAsia"/>
                <w:szCs w:val="21"/>
              </w:rPr>
              <w:t>LCT</w:t>
            </w:r>
            <w:r w:rsidRPr="00686D0F">
              <w:rPr>
                <w:rFonts w:eastAsiaTheme="minorEastAsia"/>
                <w:szCs w:val="21"/>
              </w:rPr>
              <w:t>、</w:t>
            </w:r>
            <w:r w:rsidRPr="00686D0F">
              <w:rPr>
                <w:rFonts w:eastAsiaTheme="minorEastAsia"/>
                <w:szCs w:val="21"/>
              </w:rPr>
              <w:t>MCT</w:t>
            </w:r>
            <w:r w:rsidRPr="00686D0F">
              <w:rPr>
                <w:rFonts w:eastAsiaTheme="minorEastAsia"/>
                <w:szCs w:val="21"/>
              </w:rPr>
              <w:t>组成，含少量甘油及卵磷脂。</w:t>
            </w:r>
          </w:p>
        </w:tc>
        <w:tc>
          <w:tcPr>
            <w:tcW w:w="4783" w:type="dxa"/>
            <w:shd w:val="clear" w:color="auto" w:fill="BCE1C0" w:themeFill="background1" w:themeFillShade="F2"/>
          </w:tcPr>
          <w:p w:rsidR="00B53329" w:rsidRPr="000F72CE" w:rsidRDefault="00B53329" w:rsidP="00B53329">
            <w:pPr>
              <w:rPr>
                <w:rFonts w:eastAsiaTheme="minorEastAsia"/>
                <w:szCs w:val="21"/>
              </w:rPr>
            </w:pPr>
            <w:r w:rsidRPr="00686D0F">
              <w:rPr>
                <w:rFonts w:eastAsiaTheme="minorEastAsia"/>
                <w:szCs w:val="21"/>
              </w:rPr>
              <w:t>将脂肪酸水解酯化后在同一甘油分子的</w:t>
            </w:r>
            <w:r w:rsidRPr="00686D0F">
              <w:rPr>
                <w:rFonts w:eastAsiaTheme="minorEastAsia"/>
                <w:szCs w:val="21"/>
              </w:rPr>
              <w:t>3</w:t>
            </w:r>
            <w:r w:rsidRPr="00686D0F">
              <w:rPr>
                <w:rFonts w:eastAsiaTheme="minorEastAsia"/>
                <w:szCs w:val="21"/>
              </w:rPr>
              <w:t>个碳链上随机结合不同的</w:t>
            </w:r>
            <w:r w:rsidRPr="00686D0F">
              <w:rPr>
                <w:rFonts w:eastAsiaTheme="minorEastAsia"/>
                <w:szCs w:val="21"/>
              </w:rPr>
              <w:t>MCT</w:t>
            </w:r>
            <w:r w:rsidRPr="00686D0F">
              <w:rPr>
                <w:rFonts w:eastAsiaTheme="minorEastAsia"/>
                <w:szCs w:val="21"/>
              </w:rPr>
              <w:t>和</w:t>
            </w:r>
            <w:r w:rsidRPr="00686D0F">
              <w:rPr>
                <w:rFonts w:eastAsiaTheme="minorEastAsia"/>
                <w:szCs w:val="21"/>
              </w:rPr>
              <w:t>LCT</w:t>
            </w:r>
            <w:r w:rsidRPr="00686D0F">
              <w:rPr>
                <w:rFonts w:eastAsiaTheme="minorEastAsia"/>
                <w:szCs w:val="21"/>
              </w:rPr>
              <w:t>，理论上更符合机体的生理代谢特点。</w:t>
            </w:r>
          </w:p>
        </w:tc>
      </w:tr>
      <w:tr w:rsidR="00B53329" w:rsidRPr="000F72CE" w:rsidTr="00B53329">
        <w:trPr>
          <w:trHeight w:val="669"/>
          <w:jc w:val="center"/>
        </w:trPr>
        <w:tc>
          <w:tcPr>
            <w:tcW w:w="2247" w:type="dxa"/>
          </w:tcPr>
          <w:p w:rsidR="00B53329" w:rsidRPr="00686D0F" w:rsidRDefault="00B53329" w:rsidP="00B53329">
            <w:pPr>
              <w:jc w:val="left"/>
              <w:rPr>
                <w:rFonts w:eastAsiaTheme="minorEastAsia"/>
                <w:szCs w:val="21"/>
              </w:rPr>
            </w:pPr>
            <w:r w:rsidRPr="00686D0F">
              <w:rPr>
                <w:rFonts w:eastAsiaTheme="minorEastAsia"/>
                <w:szCs w:val="21"/>
              </w:rPr>
              <w:t>橄榄油脂肪乳</w:t>
            </w:r>
            <w:r w:rsidRPr="00686D0F">
              <w:rPr>
                <w:rFonts w:eastAsiaTheme="minorEastAsia"/>
                <w:szCs w:val="21"/>
              </w:rPr>
              <w:t>(OO)</w:t>
            </w:r>
          </w:p>
          <w:p w:rsidR="00B53329" w:rsidRPr="000F72CE" w:rsidRDefault="00B53329" w:rsidP="00B53329">
            <w:pPr>
              <w:jc w:val="left"/>
              <w:rPr>
                <w:rFonts w:eastAsiaTheme="minorEastAsia"/>
                <w:szCs w:val="21"/>
              </w:rPr>
            </w:pPr>
          </w:p>
        </w:tc>
        <w:tc>
          <w:tcPr>
            <w:tcW w:w="2999" w:type="dxa"/>
          </w:tcPr>
          <w:p w:rsidR="00B53329" w:rsidRPr="000F72CE" w:rsidRDefault="00B53329" w:rsidP="00B53329">
            <w:pPr>
              <w:rPr>
                <w:rFonts w:eastAsiaTheme="minorEastAsia"/>
                <w:szCs w:val="21"/>
              </w:rPr>
            </w:pPr>
            <w:r w:rsidRPr="00686D0F">
              <w:rPr>
                <w:rFonts w:eastAsiaTheme="minorEastAsia"/>
                <w:szCs w:val="21"/>
              </w:rPr>
              <w:t>C14</w:t>
            </w:r>
            <w:r w:rsidR="00205E05">
              <w:rPr>
                <w:rFonts w:eastAsiaTheme="minorEastAsia"/>
                <w:szCs w:val="21"/>
              </w:rPr>
              <w:t>-</w:t>
            </w:r>
            <w:r w:rsidRPr="00686D0F">
              <w:rPr>
                <w:rFonts w:eastAsiaTheme="minorEastAsia"/>
                <w:szCs w:val="21"/>
              </w:rPr>
              <w:t>24</w:t>
            </w:r>
            <w:r w:rsidRPr="00686D0F">
              <w:rPr>
                <w:rFonts w:eastAsiaTheme="minorEastAsia"/>
                <w:szCs w:val="21"/>
              </w:rPr>
              <w:t>，</w:t>
            </w:r>
            <w:r w:rsidRPr="00686D0F">
              <w:rPr>
                <w:rFonts w:eastAsiaTheme="minorEastAsia"/>
                <w:szCs w:val="21"/>
              </w:rPr>
              <w:t>80%</w:t>
            </w:r>
            <w:r w:rsidRPr="00686D0F">
              <w:rPr>
                <w:rFonts w:eastAsiaTheme="minorEastAsia"/>
                <w:szCs w:val="21"/>
              </w:rPr>
              <w:t>橄榄油和</w:t>
            </w:r>
            <w:r w:rsidRPr="00686D0F">
              <w:rPr>
                <w:rFonts w:eastAsiaTheme="minorEastAsia"/>
                <w:szCs w:val="21"/>
              </w:rPr>
              <w:t>20%</w:t>
            </w:r>
            <w:r w:rsidRPr="00686D0F">
              <w:rPr>
                <w:rFonts w:eastAsiaTheme="minorEastAsia"/>
                <w:szCs w:val="21"/>
              </w:rPr>
              <w:t>大豆油组成，含少量甘油及卵磷脂。</w:t>
            </w:r>
          </w:p>
        </w:tc>
        <w:tc>
          <w:tcPr>
            <w:tcW w:w="4783" w:type="dxa"/>
          </w:tcPr>
          <w:p w:rsidR="00B53329" w:rsidRPr="000F72CE" w:rsidRDefault="00B53329" w:rsidP="00B53329">
            <w:pPr>
              <w:rPr>
                <w:rFonts w:eastAsiaTheme="minorEastAsia"/>
                <w:szCs w:val="21"/>
              </w:rPr>
            </w:pPr>
            <w:r w:rsidRPr="00686D0F">
              <w:rPr>
                <w:rFonts w:eastAsiaTheme="minorEastAsia"/>
                <w:szCs w:val="21"/>
              </w:rPr>
              <w:t>富含</w:t>
            </w:r>
            <w:r w:rsidRPr="00686D0F">
              <w:rPr>
                <w:rFonts w:eastAsiaTheme="minorEastAsia"/>
                <w:szCs w:val="21"/>
              </w:rPr>
              <w:t>MUFA</w:t>
            </w:r>
            <w:r w:rsidRPr="00686D0F">
              <w:rPr>
                <w:rFonts w:eastAsiaTheme="minorEastAsia"/>
                <w:szCs w:val="21"/>
              </w:rPr>
              <w:t>。代谢产物免疫中性。</w:t>
            </w:r>
          </w:p>
        </w:tc>
      </w:tr>
      <w:tr w:rsidR="00B53329" w:rsidRPr="000F72CE" w:rsidTr="00B53329">
        <w:trPr>
          <w:trHeight w:val="904"/>
          <w:jc w:val="center"/>
        </w:trPr>
        <w:tc>
          <w:tcPr>
            <w:tcW w:w="2247" w:type="dxa"/>
            <w:shd w:val="clear" w:color="auto" w:fill="BCE1C0" w:themeFill="background1" w:themeFillShade="F2"/>
          </w:tcPr>
          <w:p w:rsidR="00B53329" w:rsidRPr="00686D0F" w:rsidRDefault="00B53329" w:rsidP="00B53329">
            <w:pPr>
              <w:jc w:val="left"/>
              <w:rPr>
                <w:rFonts w:eastAsiaTheme="minorEastAsia"/>
                <w:szCs w:val="21"/>
              </w:rPr>
            </w:pPr>
            <w:r w:rsidRPr="00686D0F">
              <w:rPr>
                <w:rFonts w:eastAsiaTheme="minorEastAsia"/>
                <w:szCs w:val="21"/>
              </w:rPr>
              <w:t>鱼油脂肪乳</w:t>
            </w:r>
            <w:r w:rsidRPr="00686D0F">
              <w:rPr>
                <w:rFonts w:eastAsiaTheme="minorEastAsia"/>
                <w:szCs w:val="21"/>
              </w:rPr>
              <w:t>(FO)</w:t>
            </w:r>
          </w:p>
          <w:p w:rsidR="00B53329" w:rsidRPr="000F72CE" w:rsidRDefault="00B53329" w:rsidP="00B53329">
            <w:pPr>
              <w:jc w:val="left"/>
              <w:rPr>
                <w:rFonts w:eastAsiaTheme="minorEastAsia"/>
                <w:szCs w:val="21"/>
              </w:rPr>
            </w:pPr>
          </w:p>
        </w:tc>
        <w:tc>
          <w:tcPr>
            <w:tcW w:w="2999" w:type="dxa"/>
            <w:shd w:val="clear" w:color="auto" w:fill="BCE1C0" w:themeFill="background1" w:themeFillShade="F2"/>
          </w:tcPr>
          <w:p w:rsidR="00B53329" w:rsidRPr="000F72CE" w:rsidRDefault="00B53329" w:rsidP="00B53329">
            <w:pPr>
              <w:rPr>
                <w:rFonts w:eastAsiaTheme="minorEastAsia"/>
                <w:szCs w:val="21"/>
              </w:rPr>
            </w:pPr>
            <w:r w:rsidRPr="00686D0F">
              <w:rPr>
                <w:rFonts w:eastAsiaTheme="minorEastAsia"/>
                <w:szCs w:val="21"/>
              </w:rPr>
              <w:t>C12</w:t>
            </w:r>
            <w:r w:rsidR="00205E05">
              <w:rPr>
                <w:rFonts w:eastAsiaTheme="minorEastAsia"/>
                <w:szCs w:val="21"/>
              </w:rPr>
              <w:t>-</w:t>
            </w:r>
            <w:r w:rsidRPr="00686D0F">
              <w:rPr>
                <w:rFonts w:eastAsiaTheme="minorEastAsia"/>
                <w:szCs w:val="21"/>
              </w:rPr>
              <w:t>24</w:t>
            </w:r>
            <w:r w:rsidRPr="00686D0F">
              <w:rPr>
                <w:rFonts w:eastAsiaTheme="minorEastAsia"/>
                <w:szCs w:val="21"/>
              </w:rPr>
              <w:t>，</w:t>
            </w:r>
            <w:r w:rsidRPr="00686D0F">
              <w:rPr>
                <w:rFonts w:eastAsiaTheme="minorEastAsia"/>
                <w:szCs w:val="21"/>
              </w:rPr>
              <w:t>100%</w:t>
            </w:r>
            <w:r w:rsidRPr="00686D0F">
              <w:rPr>
                <w:rFonts w:eastAsiaTheme="minorEastAsia"/>
                <w:szCs w:val="21"/>
              </w:rPr>
              <w:t>鱼油组成，含少量甘油、卵磷脂及抗氧化剂</w:t>
            </w:r>
            <w:r w:rsidRPr="00686D0F">
              <w:rPr>
                <w:rFonts w:eastAsiaTheme="minorEastAsia"/>
                <w:szCs w:val="21"/>
              </w:rPr>
              <w:t>α-</w:t>
            </w:r>
            <w:r w:rsidRPr="00686D0F">
              <w:rPr>
                <w:rFonts w:eastAsiaTheme="minorEastAsia"/>
                <w:szCs w:val="21"/>
              </w:rPr>
              <w:t>生育酚。</w:t>
            </w:r>
          </w:p>
        </w:tc>
        <w:tc>
          <w:tcPr>
            <w:tcW w:w="4783" w:type="dxa"/>
            <w:shd w:val="clear" w:color="auto" w:fill="BCE1C0" w:themeFill="background1" w:themeFillShade="F2"/>
          </w:tcPr>
          <w:p w:rsidR="00B53329" w:rsidRPr="000F72CE" w:rsidRDefault="00B53329" w:rsidP="00B53329">
            <w:pPr>
              <w:rPr>
                <w:rFonts w:eastAsiaTheme="minorEastAsia"/>
                <w:szCs w:val="21"/>
              </w:rPr>
            </w:pPr>
            <w:r w:rsidRPr="00686D0F">
              <w:rPr>
                <w:rFonts w:eastAsiaTheme="minorEastAsia"/>
                <w:szCs w:val="21"/>
              </w:rPr>
              <w:t>富含</w:t>
            </w:r>
            <w:r w:rsidRPr="00686D0F">
              <w:rPr>
                <w:rFonts w:eastAsiaTheme="minorEastAsia"/>
                <w:szCs w:val="21"/>
              </w:rPr>
              <w:t>ω-3</w:t>
            </w:r>
            <w:r w:rsidRPr="00686D0F">
              <w:rPr>
                <w:rFonts w:eastAsiaTheme="minorEastAsia"/>
                <w:szCs w:val="21"/>
              </w:rPr>
              <w:t>脂肪酸。代谢产物抑制炎症反应。</w:t>
            </w:r>
          </w:p>
        </w:tc>
      </w:tr>
      <w:tr w:rsidR="00B53329" w:rsidRPr="000F72CE" w:rsidTr="00B53329">
        <w:trPr>
          <w:trHeight w:val="893"/>
          <w:jc w:val="center"/>
        </w:trPr>
        <w:tc>
          <w:tcPr>
            <w:tcW w:w="2247" w:type="dxa"/>
          </w:tcPr>
          <w:p w:rsidR="00B53329" w:rsidRPr="00686D0F" w:rsidRDefault="00B53329" w:rsidP="00B53329">
            <w:pPr>
              <w:jc w:val="left"/>
              <w:rPr>
                <w:rFonts w:eastAsiaTheme="minorEastAsia"/>
                <w:szCs w:val="21"/>
              </w:rPr>
            </w:pPr>
            <w:r w:rsidRPr="00686D0F">
              <w:rPr>
                <w:rFonts w:eastAsiaTheme="minorEastAsia"/>
                <w:szCs w:val="21"/>
              </w:rPr>
              <w:t>多种油脂肪乳</w:t>
            </w:r>
            <w:r w:rsidRPr="00686D0F">
              <w:rPr>
                <w:rFonts w:eastAsiaTheme="minorEastAsia"/>
                <w:szCs w:val="21"/>
              </w:rPr>
              <w:t>(SMOF)</w:t>
            </w:r>
          </w:p>
          <w:p w:rsidR="00B53329" w:rsidRPr="000F72CE" w:rsidRDefault="00B53329" w:rsidP="00B53329">
            <w:pPr>
              <w:jc w:val="left"/>
              <w:rPr>
                <w:rFonts w:eastAsiaTheme="minorEastAsia"/>
                <w:szCs w:val="21"/>
              </w:rPr>
            </w:pPr>
          </w:p>
        </w:tc>
        <w:tc>
          <w:tcPr>
            <w:tcW w:w="2999" w:type="dxa"/>
          </w:tcPr>
          <w:p w:rsidR="00B53329" w:rsidRPr="000F72CE" w:rsidRDefault="00B53329" w:rsidP="00B53329">
            <w:pPr>
              <w:rPr>
                <w:rFonts w:eastAsiaTheme="minorEastAsia"/>
                <w:szCs w:val="21"/>
              </w:rPr>
            </w:pPr>
            <w:r w:rsidRPr="00686D0F">
              <w:rPr>
                <w:rFonts w:eastAsiaTheme="minorEastAsia"/>
                <w:szCs w:val="21"/>
              </w:rPr>
              <w:t>30%</w:t>
            </w:r>
            <w:r w:rsidRPr="00686D0F">
              <w:rPr>
                <w:rFonts w:eastAsiaTheme="minorEastAsia"/>
                <w:szCs w:val="21"/>
              </w:rPr>
              <w:t>大豆油、</w:t>
            </w:r>
            <w:r w:rsidRPr="00686D0F">
              <w:rPr>
                <w:rFonts w:eastAsiaTheme="minorEastAsia"/>
                <w:szCs w:val="21"/>
              </w:rPr>
              <w:t>30%</w:t>
            </w:r>
            <w:r w:rsidRPr="00686D0F">
              <w:rPr>
                <w:rFonts w:eastAsiaTheme="minorEastAsia"/>
                <w:szCs w:val="21"/>
              </w:rPr>
              <w:t>中链甘油三酯、</w:t>
            </w:r>
            <w:r w:rsidRPr="00686D0F">
              <w:rPr>
                <w:rFonts w:eastAsiaTheme="minorEastAsia"/>
                <w:szCs w:val="21"/>
              </w:rPr>
              <w:t>25%</w:t>
            </w:r>
            <w:r w:rsidRPr="00686D0F">
              <w:rPr>
                <w:rFonts w:eastAsiaTheme="minorEastAsia"/>
                <w:szCs w:val="21"/>
              </w:rPr>
              <w:t>橄榄油和</w:t>
            </w:r>
            <w:r w:rsidRPr="00686D0F">
              <w:rPr>
                <w:rFonts w:eastAsiaTheme="minorEastAsia"/>
                <w:szCs w:val="21"/>
              </w:rPr>
              <w:t>15%</w:t>
            </w:r>
            <w:r w:rsidRPr="00686D0F">
              <w:rPr>
                <w:rFonts w:eastAsiaTheme="minorEastAsia"/>
                <w:szCs w:val="21"/>
              </w:rPr>
              <w:t>鱼油组成，含少量甘油及卵磷脂。</w:t>
            </w:r>
          </w:p>
        </w:tc>
        <w:tc>
          <w:tcPr>
            <w:tcW w:w="4783" w:type="dxa"/>
          </w:tcPr>
          <w:p w:rsidR="00B53329" w:rsidRPr="000F72CE" w:rsidRDefault="00B53329" w:rsidP="00B53329">
            <w:pPr>
              <w:rPr>
                <w:rFonts w:eastAsiaTheme="minorEastAsia"/>
                <w:szCs w:val="21"/>
              </w:rPr>
            </w:pPr>
            <w:r w:rsidRPr="00686D0F">
              <w:rPr>
                <w:rFonts w:eastAsiaTheme="minorEastAsia"/>
                <w:szCs w:val="21"/>
              </w:rPr>
              <w:t>将大豆油、中链甘油三酯、橄榄油和鱼油按一定比例物理混合，既保证了必需脂肪酸的供给，又可以起到调节免疫的作用。</w:t>
            </w:r>
          </w:p>
        </w:tc>
      </w:tr>
    </w:tbl>
    <w:p w:rsidR="00E927CC" w:rsidRPr="000F72CE" w:rsidRDefault="00E927CC" w:rsidP="00E927CC">
      <w:pPr>
        <w:rPr>
          <w:rFonts w:ascii="Times New Roman" w:eastAsiaTheme="minorEastAsia" w:hAnsi="Times New Roman" w:cs="Times New Roman"/>
          <w:szCs w:val="21"/>
        </w:rPr>
      </w:pPr>
    </w:p>
    <w:p w:rsidR="003B575A" w:rsidRPr="00686D0F" w:rsidRDefault="003B575A" w:rsidP="00AB128A">
      <w:pPr>
        <w:ind w:firstLineChars="200" w:firstLine="420"/>
        <w:rPr>
          <w:rFonts w:ascii="Times New Roman" w:eastAsiaTheme="minorEastAsia" w:hAnsi="Times New Roman" w:cs="Times New Roman"/>
          <w:szCs w:val="21"/>
        </w:rPr>
      </w:pPr>
      <w:r w:rsidRPr="00686D0F">
        <w:rPr>
          <w:rFonts w:ascii="Times New Roman" w:eastAsiaTheme="minorEastAsia" w:hAnsi="Times New Roman" w:cs="Times New Roman"/>
          <w:szCs w:val="21"/>
        </w:rPr>
        <w:t>氨基酸是蛋白质水解后的结构单位，组成人体蛋白质的氨基酸有</w:t>
      </w:r>
      <w:r w:rsidRPr="00686D0F">
        <w:rPr>
          <w:rFonts w:ascii="Times New Roman" w:eastAsiaTheme="minorEastAsia" w:hAnsi="Times New Roman" w:cs="Times New Roman"/>
          <w:szCs w:val="21"/>
        </w:rPr>
        <w:t>20</w:t>
      </w:r>
      <w:r w:rsidRPr="00686D0F">
        <w:rPr>
          <w:rFonts w:ascii="Times New Roman" w:eastAsiaTheme="minorEastAsia" w:hAnsi="Times New Roman" w:cs="Times New Roman"/>
          <w:szCs w:val="21"/>
        </w:rPr>
        <w:t>种，其中</w:t>
      </w:r>
      <w:r w:rsidRPr="00686D0F">
        <w:rPr>
          <w:rFonts w:ascii="Times New Roman" w:eastAsiaTheme="minorEastAsia" w:hAnsi="Times New Roman" w:cs="Times New Roman"/>
          <w:szCs w:val="21"/>
        </w:rPr>
        <w:t>8</w:t>
      </w:r>
      <w:r w:rsidRPr="00686D0F">
        <w:rPr>
          <w:rFonts w:ascii="Times New Roman" w:eastAsiaTheme="minorEastAsia" w:hAnsi="Times New Roman" w:cs="Times New Roman"/>
          <w:szCs w:val="21"/>
        </w:rPr>
        <w:t>种为成人必需氨</w:t>
      </w:r>
      <w:r w:rsidRPr="00686D0F">
        <w:rPr>
          <w:rFonts w:ascii="Times New Roman" w:eastAsiaTheme="minorEastAsia" w:hAnsi="Times New Roman" w:cs="Times New Roman"/>
          <w:szCs w:val="21"/>
        </w:rPr>
        <w:lastRenderedPageBreak/>
        <w:t>基酸（</w:t>
      </w:r>
      <w:r w:rsidR="00633358">
        <w:rPr>
          <w:rFonts w:ascii="Times New Roman" w:eastAsiaTheme="minorEastAsia" w:hAnsi="Times New Roman" w:cs="Times New Roman"/>
          <w:szCs w:val="21"/>
        </w:rPr>
        <w:t>E</w:t>
      </w:r>
      <w:r w:rsidRPr="00686D0F">
        <w:rPr>
          <w:rFonts w:ascii="Times New Roman" w:eastAsiaTheme="minorEastAsia" w:hAnsi="Times New Roman" w:cs="Times New Roman"/>
          <w:szCs w:val="21"/>
        </w:rPr>
        <w:t xml:space="preserve">ssential </w:t>
      </w:r>
      <w:r w:rsidR="00633358">
        <w:rPr>
          <w:rFonts w:ascii="Times New Roman" w:eastAsiaTheme="minorEastAsia" w:hAnsi="Times New Roman" w:cs="Times New Roman"/>
          <w:szCs w:val="21"/>
        </w:rPr>
        <w:t>A</w:t>
      </w:r>
      <w:r w:rsidRPr="00686D0F">
        <w:rPr>
          <w:rFonts w:ascii="Times New Roman" w:eastAsiaTheme="minorEastAsia" w:hAnsi="Times New Roman" w:cs="Times New Roman"/>
          <w:szCs w:val="21"/>
        </w:rPr>
        <w:t xml:space="preserve">mino </w:t>
      </w:r>
      <w:r w:rsidR="00633358">
        <w:rPr>
          <w:rFonts w:ascii="Times New Roman" w:eastAsiaTheme="minorEastAsia" w:hAnsi="Times New Roman" w:cs="Times New Roman"/>
          <w:szCs w:val="21"/>
        </w:rPr>
        <w:t>A</w:t>
      </w:r>
      <w:r w:rsidRPr="00686D0F">
        <w:rPr>
          <w:rFonts w:ascii="Times New Roman" w:eastAsiaTheme="minorEastAsia" w:hAnsi="Times New Roman" w:cs="Times New Roman"/>
          <w:szCs w:val="21"/>
        </w:rPr>
        <w:t>cid</w:t>
      </w:r>
      <w:r w:rsidRPr="00686D0F">
        <w:rPr>
          <w:rFonts w:ascii="Times New Roman" w:eastAsiaTheme="minorEastAsia" w:hAnsi="Times New Roman" w:cs="Times New Roman"/>
          <w:szCs w:val="21"/>
        </w:rPr>
        <w:t>，</w:t>
      </w:r>
      <w:r w:rsidRPr="00686D0F">
        <w:rPr>
          <w:rFonts w:ascii="Times New Roman" w:eastAsiaTheme="minorEastAsia" w:hAnsi="Times New Roman" w:cs="Times New Roman"/>
          <w:szCs w:val="21"/>
        </w:rPr>
        <w:t>EAA</w:t>
      </w:r>
      <w:r w:rsidRPr="00686D0F">
        <w:rPr>
          <w:rFonts w:ascii="Times New Roman" w:eastAsiaTheme="minorEastAsia" w:hAnsi="Times New Roman" w:cs="Times New Roman"/>
          <w:szCs w:val="21"/>
        </w:rPr>
        <w:t>）。</w:t>
      </w:r>
      <w:r>
        <w:rPr>
          <w:rFonts w:ascii="Times New Roman" w:eastAsiaTheme="minorEastAsia" w:hAnsi="Times New Roman" w:cs="Times New Roman" w:hint="eastAsia"/>
          <w:szCs w:val="21"/>
        </w:rPr>
        <w:t>复方氨基酸制剂是含有各种结构和浓度的氨基酸混合物，</w:t>
      </w:r>
      <w:r w:rsidRPr="00686D0F">
        <w:rPr>
          <w:rFonts w:ascii="Times New Roman" w:eastAsiaTheme="minorEastAsia" w:hAnsi="Times New Roman" w:cs="Times New Roman"/>
          <w:szCs w:val="21"/>
        </w:rPr>
        <w:t>临床常用的是平衡型氨基酸溶液，含</w:t>
      </w:r>
      <w:r w:rsidRPr="00686D0F">
        <w:rPr>
          <w:rFonts w:ascii="Times New Roman" w:eastAsiaTheme="minorEastAsia" w:hAnsi="Times New Roman" w:cs="Times New Roman"/>
          <w:szCs w:val="21"/>
        </w:rPr>
        <w:t>13</w:t>
      </w:r>
      <w:r w:rsidR="00205E05">
        <w:rPr>
          <w:rFonts w:ascii="Times New Roman" w:eastAsiaTheme="minorEastAsia" w:hAnsi="Times New Roman" w:cs="Times New Roman"/>
          <w:szCs w:val="21"/>
        </w:rPr>
        <w:t>-</w:t>
      </w:r>
      <w:r w:rsidRPr="00686D0F">
        <w:rPr>
          <w:rFonts w:ascii="Times New Roman" w:eastAsiaTheme="minorEastAsia" w:hAnsi="Times New Roman" w:cs="Times New Roman"/>
          <w:szCs w:val="21"/>
        </w:rPr>
        <w:t>20</w:t>
      </w:r>
      <w:r w:rsidRPr="00686D0F">
        <w:rPr>
          <w:rFonts w:ascii="Times New Roman" w:eastAsiaTheme="minorEastAsia" w:hAnsi="Times New Roman" w:cs="Times New Roman"/>
          <w:szCs w:val="21"/>
        </w:rPr>
        <w:t>种氨基酸，包括所有</w:t>
      </w:r>
      <w:r w:rsidRPr="00686D0F">
        <w:rPr>
          <w:rFonts w:ascii="Times New Roman" w:eastAsiaTheme="minorEastAsia" w:hAnsi="Times New Roman" w:cs="Times New Roman"/>
          <w:szCs w:val="21"/>
        </w:rPr>
        <w:t>EAA</w:t>
      </w:r>
      <w:r w:rsidRPr="00686D0F">
        <w:rPr>
          <w:rFonts w:ascii="Times New Roman" w:eastAsiaTheme="minorEastAsia" w:hAnsi="Times New Roman" w:cs="Times New Roman"/>
          <w:szCs w:val="21"/>
        </w:rPr>
        <w:t>。近年来也有适用于肝病、肾病、新生儿和儿童等患者的特殊类型氨基酸溶液供临床使用</w:t>
      </w:r>
      <w:r>
        <w:rPr>
          <w:rFonts w:ascii="Times New Roman" w:eastAsiaTheme="minorEastAsia" w:hAnsi="Times New Roman" w:cs="Times New Roman" w:hint="eastAsia"/>
          <w:szCs w:val="21"/>
        </w:rPr>
        <w:t>。</w:t>
      </w:r>
      <w:r w:rsidRPr="00686D0F">
        <w:rPr>
          <w:rFonts w:ascii="Times New Roman" w:eastAsiaTheme="minorEastAsia" w:hAnsi="Times New Roman" w:cs="Times New Roman"/>
          <w:szCs w:val="21"/>
        </w:rPr>
        <w:t>在选用时应综合考虑</w:t>
      </w:r>
      <w:r>
        <w:rPr>
          <w:rFonts w:ascii="Times New Roman" w:eastAsiaTheme="minorEastAsia" w:hAnsi="Times New Roman" w:cs="Times New Roman" w:hint="eastAsia"/>
          <w:szCs w:val="21"/>
        </w:rPr>
        <w:t>制剂中</w:t>
      </w:r>
      <w:r w:rsidRPr="00686D0F">
        <w:rPr>
          <w:rFonts w:ascii="Times New Roman" w:eastAsiaTheme="minorEastAsia" w:hAnsi="Times New Roman" w:cs="Times New Roman"/>
          <w:szCs w:val="21"/>
        </w:rPr>
        <w:t>氨基酸</w:t>
      </w:r>
      <w:r>
        <w:rPr>
          <w:rFonts w:ascii="Times New Roman" w:eastAsiaTheme="minorEastAsia" w:hAnsi="Times New Roman" w:cs="Times New Roman" w:hint="eastAsia"/>
          <w:szCs w:val="21"/>
        </w:rPr>
        <w:t>的成分、</w:t>
      </w:r>
      <w:r w:rsidRPr="00686D0F">
        <w:rPr>
          <w:rFonts w:ascii="Times New Roman" w:eastAsiaTheme="minorEastAsia" w:hAnsi="Times New Roman" w:cs="Times New Roman"/>
          <w:szCs w:val="21"/>
        </w:rPr>
        <w:t>含量和注射液浓度等因素。需要注意的是，肾病型氨基酸（即复方氨基酸射液</w:t>
      </w:r>
      <w:r w:rsidRPr="00686D0F">
        <w:rPr>
          <w:rFonts w:ascii="Times New Roman" w:eastAsiaTheme="minorEastAsia" w:hAnsi="Times New Roman" w:cs="Times New Roman"/>
          <w:szCs w:val="21"/>
        </w:rPr>
        <w:t>9AA</w:t>
      </w:r>
      <w:r w:rsidRPr="00686D0F">
        <w:rPr>
          <w:rFonts w:ascii="Times New Roman" w:eastAsiaTheme="minorEastAsia" w:hAnsi="Times New Roman" w:cs="Times New Roman"/>
          <w:szCs w:val="21"/>
        </w:rPr>
        <w:t>）仅含</w:t>
      </w:r>
      <w:r w:rsidRPr="00686D0F">
        <w:rPr>
          <w:rFonts w:ascii="Times New Roman" w:eastAsiaTheme="minorEastAsia" w:hAnsi="Times New Roman" w:cs="Times New Roman"/>
          <w:szCs w:val="21"/>
        </w:rPr>
        <w:t>EAA</w:t>
      </w:r>
      <w:r w:rsidRPr="00686D0F">
        <w:rPr>
          <w:rFonts w:ascii="Times New Roman" w:eastAsiaTheme="minorEastAsia" w:hAnsi="Times New Roman" w:cs="Times New Roman"/>
          <w:szCs w:val="21"/>
        </w:rPr>
        <w:t>，不建议用于已行肾脏替代治疗的慢性肾脏病患者。</w:t>
      </w:r>
    </w:p>
    <w:p w:rsidR="00393910" w:rsidRPr="000F72CE" w:rsidRDefault="00521970" w:rsidP="00AB128A">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谷氨酰胺是组成人体蛋白质的</w:t>
      </w:r>
      <w:r w:rsidRPr="000F72CE">
        <w:rPr>
          <w:rFonts w:ascii="Times New Roman" w:eastAsiaTheme="minorEastAsia" w:hAnsi="Times New Roman" w:cs="Times New Roman"/>
          <w:szCs w:val="21"/>
        </w:rPr>
        <w:t>20</w:t>
      </w:r>
      <w:r w:rsidRPr="000F72CE">
        <w:rPr>
          <w:rFonts w:ascii="Times New Roman" w:eastAsiaTheme="minorEastAsia" w:hAnsi="Times New Roman" w:cs="Times New Roman"/>
          <w:szCs w:val="21"/>
        </w:rPr>
        <w:t>种氨基酸之一，属于非必需氨基酸，在感染、炎症、代谢应激和营养不良状态下成为</w:t>
      </w:r>
      <w:r w:rsidR="00393910" w:rsidRPr="000F72CE">
        <w:rPr>
          <w:rFonts w:ascii="Times New Roman" w:eastAsiaTheme="minorEastAsia" w:hAnsi="Times New Roman" w:cs="Times New Roman"/>
          <w:szCs w:val="21"/>
        </w:rPr>
        <w:t>条件必需氨基酸</w:t>
      </w:r>
      <w:r w:rsidRPr="000F72CE">
        <w:rPr>
          <w:rFonts w:ascii="Times New Roman" w:eastAsiaTheme="minorEastAsia" w:hAnsi="Times New Roman" w:cs="Times New Roman"/>
          <w:szCs w:val="21"/>
        </w:rPr>
        <w:t>。由于谷氨酰胺在水溶液和长时间保存时不稳定，并且溶解度很低，故静脉用药时将其制成二肽单独添加。</w:t>
      </w:r>
      <w:r w:rsidR="00485BAD" w:rsidRPr="000F72CE">
        <w:rPr>
          <w:rFonts w:ascii="Times New Roman" w:eastAsiaTheme="minorEastAsia" w:hAnsi="Times New Roman" w:cs="Times New Roman"/>
          <w:szCs w:val="21"/>
        </w:rPr>
        <w:t>需要注意的是，严重</w:t>
      </w:r>
      <w:r w:rsidR="0011517C" w:rsidRPr="000F72CE">
        <w:rPr>
          <w:rFonts w:ascii="Times New Roman" w:eastAsiaTheme="minorEastAsia" w:hAnsi="Times New Roman" w:cs="Times New Roman"/>
          <w:szCs w:val="21"/>
        </w:rPr>
        <w:t>肝、</w:t>
      </w:r>
      <w:r w:rsidR="00485BAD" w:rsidRPr="000F72CE">
        <w:rPr>
          <w:rFonts w:ascii="Times New Roman" w:eastAsiaTheme="minorEastAsia" w:hAnsi="Times New Roman" w:cs="Times New Roman"/>
          <w:szCs w:val="21"/>
        </w:rPr>
        <w:t>肾功能不全且未行替代治疗的患者禁用丙氨酰谷氨酰胺注射液。两岁以下小儿</w:t>
      </w:r>
      <w:r w:rsidR="00A37313" w:rsidRPr="000F72CE">
        <w:rPr>
          <w:rFonts w:ascii="Times New Roman" w:eastAsiaTheme="minorEastAsia" w:hAnsi="Times New Roman" w:cs="Times New Roman"/>
          <w:szCs w:val="21"/>
        </w:rPr>
        <w:fldChar w:fldCharType="begin"/>
      </w:r>
      <w:r w:rsidR="00E33C32" w:rsidRPr="000F72CE">
        <w:rPr>
          <w:rFonts w:ascii="Times New Roman" w:eastAsiaTheme="minorEastAsia" w:hAnsi="Times New Roman" w:cs="Times New Roman"/>
          <w:szCs w:val="21"/>
        </w:rPr>
        <w:instrText xml:space="preserve"> ADDIN ZOTERO_ITEM CSL_CITATION {"citationID":"SqxFwvKE","properties":{"formattedCitation":"\\super [28]\\nosupersub{}","plainCitation":"[28]","noteIndex":0},"citationItems":[{"id":21549,"uris":["http://zotero.org/users/8970965/items/C95EU4AK"],"itemData":{"id":21549,"type":"article-journal","archive_location":"83","call-number":"7.324","container-title":"Clinical Nutrition","DOI":"10.1016/j.clnu.2018.06.945","ISSN":"0261-5614","issue":"6","journalAbbreviation":"Clinical Nutrition","language":"en","page":"2315-2323","source":"2","title":"ESPGHAN/ESPEN/ESPR/CSPEN guidelines on pediatric parenteral nutrition: Amino acids","title-short":"ESPGHAN/ESPEN/ESPR/CSPEN </w:instrText>
      </w:r>
      <w:r w:rsidR="00E33C32" w:rsidRPr="000F72CE">
        <w:rPr>
          <w:rFonts w:ascii="Times New Roman" w:eastAsiaTheme="minorEastAsia" w:hAnsi="Times New Roman" w:cs="Times New Roman"/>
          <w:szCs w:val="21"/>
        </w:rPr>
        <w:instrText>儿科肠外营养指南：氨基酸</w:instrText>
      </w:r>
      <w:r w:rsidR="00E33C32" w:rsidRPr="000F72CE">
        <w:rPr>
          <w:rFonts w:ascii="Times New Roman" w:eastAsiaTheme="minorEastAsia" w:hAnsi="Times New Roman" w:cs="Times New Roman"/>
          <w:szCs w:val="21"/>
        </w:rPr>
        <w:instrText xml:space="preserve">","volume":"37","author":[{"family":"Goudoever","given":"Johannes B.","non-dropping-particle":"van"},{"family":"Carnielli","given":"Virgilio"},{"family":"Darmaun","given":"Dominique"},{"family":"Sainz de Pipaon","given":"Miguel"},{"family":"Braegger","given":"Christian"},{"family":"Bronsky","given":"Jiri"},{"family":"Cai","given":"Wei"},{"family":"Campoy","given":"Cristina"},{"family":"Carnielli","given":"Virgilio"},{"family":"Darmaun","given":"Dominique"},{"family":"Decsi","given":"Tamás"},{"family":"Domellöf","given":"Magnus"},{"family":"Embleton","given":"Nicholas"},{"family":"Fewtrell","given":"Mary"},{"family":"Fidler Mis","given":"Nataša"},{"family":"Franz","given":"Axel"},{"family":"Goulet","given":"Olivier"},{"family":"Hartman","given":"Corina"},{"family":"Hill","given":"Susan"},{"family":"Hojsak","given":"Iva"},{"family":"Iacobelli","given":"Silvia"},{"family":"Jochum","given":"Frank"},{"family":"Joosten","given":"Koen"},{"family":"Kolaček","given":"Sanja"},{"family":"Koletzko","given":"Berthold"},{"family":"Ksiazyk","given":"Janusz"},{"family":"Lapillonne","given":"Alexandre"},{"family":"Lohner","given":"Szimonetta"},{"family":"Mesotten","given":"Dieter"},{"family":"Mihályi","given":"Krisztina"},{"family":"Mihatsch","given":"Walter A."},{"family":"Mimouni","given":"Francis"},{"family":"Mølgaard","given":"Christian"},{"family":"Moltu","given":"Sissel J."},{"family":"Nomayo","given":"Antonia"},{"family":"Picaud","given":"Jean Charles"},{"family":"Prell","given":"Christine"},{"family":"Puntis","given":"John"},{"family":"Riskin","given":"Arieh"},{"family":"Saenz De Pipaon","given":"Miguel"},{"family":"Senterre","given":"Thibault"},{"family":"Shamir","given":"Raanan"},{"family":"Simchowitz","given":"Venetia"},{"family":"Szitanyi","given":"Peter"},{"family":"Tabbers","given":"Merit M."},{"family":"Van Den Akker","given":"Chris H.B."},{"family":"Van Goudoever","given":"Johannes B."},{"family":"Van Kempen","given":"Anne"},{"family":"Verbruggen","given":"Sascha"},{"family":"Wu","given":"Jiang"},{"family":"Yan","given":"Weihui"}],"issued":{"date-parts":[["2018"]]},"citation-key":"vangoudoeverESPGHANESPENESPR2018"}}],"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E33C32" w:rsidRPr="000F72CE">
        <w:rPr>
          <w:rFonts w:ascii="Times New Roman" w:eastAsiaTheme="minorEastAsia" w:hAnsi="Times New Roman" w:cs="Times New Roman"/>
          <w:kern w:val="0"/>
          <w:szCs w:val="21"/>
          <w:vertAlign w:val="superscript"/>
        </w:rPr>
        <w:t>[28]</w:t>
      </w:r>
      <w:r w:rsidR="00A37313" w:rsidRPr="000F72CE">
        <w:rPr>
          <w:rFonts w:ascii="Times New Roman" w:eastAsiaTheme="minorEastAsia" w:hAnsi="Times New Roman" w:cs="Times New Roman"/>
          <w:szCs w:val="21"/>
        </w:rPr>
        <w:fldChar w:fldCharType="end"/>
      </w:r>
      <w:r w:rsidR="00485BAD" w:rsidRPr="000F72CE">
        <w:rPr>
          <w:rFonts w:ascii="Times New Roman" w:eastAsiaTheme="minorEastAsia" w:hAnsi="Times New Roman" w:cs="Times New Roman"/>
          <w:szCs w:val="21"/>
        </w:rPr>
        <w:t>、病情不稳定的和病情复杂的重症患者</w:t>
      </w:r>
      <w:r w:rsidR="00A37313" w:rsidRPr="000F72CE">
        <w:rPr>
          <w:rFonts w:ascii="Times New Roman" w:eastAsiaTheme="minorEastAsia" w:hAnsi="Times New Roman" w:cs="Times New Roman"/>
          <w:szCs w:val="21"/>
        </w:rPr>
        <w:fldChar w:fldCharType="begin"/>
      </w:r>
      <w:r w:rsidR="00E33C32" w:rsidRPr="000F72CE">
        <w:rPr>
          <w:rFonts w:ascii="Times New Roman" w:eastAsiaTheme="minorEastAsia" w:hAnsi="Times New Roman" w:cs="Times New Roman"/>
          <w:szCs w:val="21"/>
        </w:rPr>
        <w:instrText xml:space="preserve"> ADDIN ZOTERO_ITEM CSL_CITATION {"citationID":"mIQa6J4p","properties":{"formattedCitation":"\\super [16]\\nosupersub{}","plainCitation":"[16]","noteIndex":0},"citationItems":[{"id":21489,"uris":["http://zotero.org/users/8970965/items/3LXFJA4H"],"itemData":{"id":21489,"type":"article-journal","abstract":"Following the new ESPEN Standard Operating Procedures, the previous guidelines to provide best medical nutritional therapy to critically ill patients have been updated. These guidelines define who are the patients at risk, how to assess nutritional status of an ICU patient, how to define the amount …","archive_location":"1105","call-number":"2","container-title":"Clinical Nutrition","DOI":"10.1016/j.clnu.2018.08.037","ISSN":"0261-5614","issue":"1","journalAbbreviation":"Clinical Nutrition","language":"en","license":"5</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","note":"</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 xml:space="preserve"> /reading</w:instrText>
      </w:r>
      <w:r w:rsidR="00E33C32" w:rsidRPr="000F72CE">
        <w:rPr>
          <w:rFonts w:ascii="Times New Roman" w:eastAsiaTheme="minorEastAsia" w:hAnsi="Times New Roman" w:cs="Times New Roman"/>
          <w:szCs w:val="21"/>
        </w:rPr>
        <w:instrText>、</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、促动力</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、促动力药</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、蛋白质</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、估算公式</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、间接测热法</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、间歇性</w:instrText>
      </w:r>
      <w:r w:rsidR="00E33C32" w:rsidRPr="000F72CE">
        <w:rPr>
          <w:rFonts w:ascii="Times New Roman" w:eastAsiaTheme="minorEastAsia" w:hAnsi="Times New Roman" w:cs="Times New Roman"/>
          <w:szCs w:val="21"/>
        </w:rPr>
        <w:instrText xml:space="preserve">EN vs </w:instrText>
      </w:r>
      <w:r w:rsidR="00E33C32" w:rsidRPr="000F72CE">
        <w:rPr>
          <w:rFonts w:ascii="Times New Roman" w:eastAsiaTheme="minorEastAsia" w:hAnsi="Times New Roman" w:cs="Times New Roman"/>
          <w:szCs w:val="21"/>
        </w:rPr>
        <w:instrText>持续性</w:instrText>
      </w:r>
      <w:r w:rsidR="00E33C32" w:rsidRPr="000F72CE">
        <w:rPr>
          <w:rFonts w:ascii="Times New Roman" w:eastAsiaTheme="minorEastAsia" w:hAnsi="Times New Roman" w:cs="Times New Roman"/>
          <w:szCs w:val="21"/>
        </w:rPr>
        <w:instrText xml:space="preserve">EN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、能量</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、评估</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、人工营养</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、筛查</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、时机和方式</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、实际体重</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、校正体重</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、医学营养疗法</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、幽门后</w:instrText>
      </w:r>
      <w:r w:rsidR="00E33C32" w:rsidRPr="000F72CE">
        <w:rPr>
          <w:rFonts w:ascii="Times New Roman" w:eastAsiaTheme="minorEastAsia" w:hAnsi="Times New Roman" w:cs="Times New Roman"/>
          <w:szCs w:val="21"/>
        </w:rPr>
        <w:instrText xml:space="preserve">EN vs </w:instrText>
      </w:r>
      <w:r w:rsidR="00E33C32" w:rsidRPr="000F72CE">
        <w:rPr>
          <w:rFonts w:ascii="Times New Roman" w:eastAsiaTheme="minorEastAsia" w:hAnsi="Times New Roman" w:cs="Times New Roman"/>
          <w:szCs w:val="21"/>
        </w:rPr>
        <w:instrText>胃</w:instrText>
      </w:r>
      <w:r w:rsidR="00E33C32" w:rsidRPr="000F72CE">
        <w:rPr>
          <w:rFonts w:ascii="Times New Roman" w:eastAsiaTheme="minorEastAsia" w:hAnsi="Times New Roman" w:cs="Times New Roman"/>
          <w:szCs w:val="21"/>
        </w:rPr>
        <w:instrText xml:space="preserve">EN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 xml:space="preserve">ebb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 xml:space="preserve">flow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VO2</w:instrText>
      </w:r>
      <w:r w:rsidR="00E33C32" w:rsidRPr="000F72CE">
        <w:rPr>
          <w:rFonts w:ascii="Times New Roman" w:eastAsiaTheme="minorEastAsia" w:hAnsi="Times New Roman" w:cs="Times New Roman"/>
          <w:szCs w:val="21"/>
        </w:rPr>
        <w:instrText>或</w:instrText>
      </w:r>
      <w:r w:rsidR="00E33C32" w:rsidRPr="000F72CE">
        <w:rPr>
          <w:rFonts w:ascii="Times New Roman" w:eastAsiaTheme="minorEastAsia" w:hAnsi="Times New Roman" w:cs="Times New Roman"/>
          <w:szCs w:val="21"/>
        </w:rPr>
        <w:instrText>VCO2</w:instrText>
      </w:r>
      <w:r w:rsidR="00E33C32" w:rsidRPr="000F72CE">
        <w:rPr>
          <w:rFonts w:ascii="Times New Roman" w:eastAsiaTheme="minorEastAsia" w:hAnsi="Times New Roman" w:cs="Times New Roman"/>
          <w:szCs w:val="21"/>
        </w:rPr>
        <w:instrText>测量</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","page":"48-79","source":"7.643 (Q1)","title":"ESPEN guideline on clinical nutrition in the intensive care unit","title-short":"ESPEN</w:instrText>
      </w:r>
      <w:r w:rsidR="00E33C32" w:rsidRPr="000F72CE">
        <w:rPr>
          <w:rFonts w:ascii="Times New Roman" w:eastAsiaTheme="minorEastAsia" w:hAnsi="Times New Roman" w:cs="Times New Roman"/>
          <w:szCs w:val="21"/>
        </w:rPr>
        <w:instrText>重症监护室临床营养指南</w:instrText>
      </w:r>
      <w:r w:rsidR="00E33C32" w:rsidRPr="000F72CE">
        <w:rPr>
          <w:rFonts w:ascii="Times New Roman" w:eastAsiaTheme="minorEastAsia" w:hAnsi="Times New Roman" w:cs="Times New Roman"/>
          <w:szCs w:val="21"/>
        </w:rPr>
        <w:instrText xml:space="preserve">","volume":"38","author":[{"family":"Singer","given":"Pierre"},{"family":"Blaser","given":"Annika Reintam"},{"family":"Berger","given":"Mette M."},{"family":"Alhazzani","given":"Waleed"},{"family":"Calder","given":"Philip C."},{"family":"Casaer","given":"Michael P."},{"family":"Hiesmayr","given":"Michael"},{"family":"Mayer","given":"Konstantin"},{"family":"Montejo","given":"Juan Carlos"},{"family":"Pichard","given":"Claude"},{"family":"Preiser","given":"Jean-Charles"},{"family":"Zanten","given":"Arthur R.H.","non-dropping-particle":"van"},{"family":"Oczkowski","given":"Simon"},{"family":"Szczeklik","given":"Wojciech"},{"family":"Bischoff","given":"Stephan C."}],"issued":{"date-parts":[["2019"]]},"citation-key":"singer2019"},"label":"page"}],"schema":"https://github.com/citation-style-language/schema/raw/master/csl-citation.json"}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63452C" w:rsidRPr="000F72CE">
        <w:rPr>
          <w:rFonts w:ascii="Times New Roman" w:eastAsiaTheme="minorEastAsia" w:hAnsi="Times New Roman" w:cs="Times New Roman"/>
          <w:kern w:val="0"/>
          <w:szCs w:val="21"/>
          <w:vertAlign w:val="superscript"/>
        </w:rPr>
        <w:t>[16]</w:t>
      </w:r>
      <w:r w:rsidR="00A37313" w:rsidRPr="000F72CE">
        <w:rPr>
          <w:rFonts w:ascii="Times New Roman" w:eastAsiaTheme="minorEastAsia" w:hAnsi="Times New Roman" w:cs="Times New Roman"/>
          <w:szCs w:val="21"/>
        </w:rPr>
        <w:fldChar w:fldCharType="end"/>
      </w:r>
      <w:r w:rsidR="00485BAD" w:rsidRPr="000F72CE">
        <w:rPr>
          <w:rFonts w:ascii="Times New Roman" w:eastAsiaTheme="minorEastAsia" w:hAnsi="Times New Roman" w:cs="Times New Roman"/>
          <w:szCs w:val="21"/>
        </w:rPr>
        <w:t>，不建议使用丙氨酰谷氨酰胺注射液。</w:t>
      </w:r>
    </w:p>
    <w:p w:rsidR="003922C3" w:rsidRPr="000F72CE" w:rsidRDefault="00521970" w:rsidP="00AB128A">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水和电解质是体液的主要成分，体液平衡为机体细胞正常代谢提供所必需的内环境，也是维持机体生命及各脏器生理功能的必备条件。根据不同电解质的体内分布特点和生理功能，必须从体外获取、丢失到体外及因疾病导致体液在体内腔隙间流动三个角度来考虑水、电解质平衡问题。</w:t>
      </w:r>
      <w:r w:rsidR="00CE00D5" w:rsidRPr="000F72CE">
        <w:rPr>
          <w:rFonts w:ascii="Times New Roman" w:eastAsiaTheme="minorEastAsia" w:hAnsi="Times New Roman" w:cs="Times New Roman"/>
          <w:szCs w:val="21"/>
        </w:rPr>
        <w:t>在选用时</w:t>
      </w:r>
      <w:r w:rsidR="003922C3" w:rsidRPr="000F72CE">
        <w:rPr>
          <w:rFonts w:ascii="Times New Roman" w:eastAsiaTheme="minorEastAsia" w:hAnsi="Times New Roman" w:cs="Times New Roman"/>
          <w:szCs w:val="21"/>
        </w:rPr>
        <w:t>需要注意各种电解质制剂的单位与剂量换算</w:t>
      </w:r>
      <w:r w:rsidR="00CE00D5" w:rsidRPr="000F72CE">
        <w:rPr>
          <w:rFonts w:ascii="Times New Roman" w:eastAsiaTheme="minorEastAsia" w:hAnsi="Times New Roman" w:cs="Times New Roman"/>
          <w:szCs w:val="21"/>
        </w:rPr>
        <w:t>，供给量应根据实验室检查指标调整</w:t>
      </w:r>
      <w:r w:rsidRPr="000F72CE">
        <w:rPr>
          <w:rFonts w:ascii="Times New Roman" w:eastAsiaTheme="minorEastAsia" w:hAnsi="Times New Roman" w:cs="Times New Roman"/>
          <w:szCs w:val="21"/>
        </w:rPr>
        <w:t>。</w:t>
      </w:r>
    </w:p>
    <w:p w:rsidR="00FF784A" w:rsidRPr="000F72CE" w:rsidRDefault="003922C3" w:rsidP="00AB128A">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微量元素和</w:t>
      </w:r>
      <w:r w:rsidR="00521970" w:rsidRPr="000F72CE">
        <w:rPr>
          <w:rFonts w:ascii="Times New Roman" w:eastAsiaTheme="minorEastAsia" w:hAnsi="Times New Roman" w:cs="Times New Roman"/>
          <w:szCs w:val="21"/>
        </w:rPr>
        <w:t>维生素是机体有效利用能量底物和氨基酸的基础，是重要的微量营养素。它们的需要量相对较小，但不能在体内合成或合成不足，必须外源性补充。</w:t>
      </w:r>
      <w:r w:rsidRPr="000F72CE">
        <w:rPr>
          <w:rFonts w:ascii="Times New Roman" w:eastAsiaTheme="minorEastAsia" w:hAnsi="Times New Roman" w:cs="Times New Roman"/>
          <w:szCs w:val="21"/>
        </w:rPr>
        <w:t>微量元素是无机微量营养素，维持机体生理功能所必需的主要有</w:t>
      </w:r>
      <w:r w:rsidRPr="000F72CE">
        <w:rPr>
          <w:rFonts w:ascii="Times New Roman" w:eastAsiaTheme="minorEastAsia" w:hAnsi="Times New Roman" w:cs="Times New Roman"/>
          <w:szCs w:val="21"/>
        </w:rPr>
        <w:t>6</w:t>
      </w:r>
      <w:r w:rsidRPr="000F72CE">
        <w:rPr>
          <w:rFonts w:ascii="Times New Roman" w:eastAsiaTheme="minorEastAsia" w:hAnsi="Times New Roman" w:cs="Times New Roman"/>
          <w:szCs w:val="21"/>
        </w:rPr>
        <w:t>种</w:t>
      </w:r>
      <w:r w:rsidR="00101A54" w:rsidRPr="000F72CE">
        <w:rPr>
          <w:rFonts w:ascii="Times New Roman" w:eastAsiaTheme="minorEastAsia" w:hAnsi="Times New Roman" w:cs="Times New Roman"/>
          <w:szCs w:val="21"/>
        </w:rPr>
        <w:t>（铬、铜、铁、锰、硒、锌）</w:t>
      </w:r>
      <w:r w:rsidR="00A37313" w:rsidRPr="000F72CE">
        <w:rPr>
          <w:rFonts w:ascii="Times New Roman" w:eastAsiaTheme="minorEastAsia" w:hAnsi="Times New Roman" w:cs="Times New Roman"/>
          <w:szCs w:val="21"/>
        </w:rPr>
        <w:fldChar w:fldCharType="begin"/>
      </w:r>
      <w:r w:rsidR="0063452C" w:rsidRPr="000F72CE">
        <w:rPr>
          <w:rFonts w:ascii="Times New Roman" w:eastAsiaTheme="minorEastAsia" w:hAnsi="Times New Roman" w:cs="Times New Roman"/>
          <w:szCs w:val="21"/>
        </w:rPr>
        <w:instrText xml:space="preserve"> ADDIN ZOTERO_ITEM CSL_CITATION {"citationID":"QwO7cj2w","properties":{"formattedCitation":"\\super [20]\\nosupersub{}","plainCitation":"[20]","dontUpdate":true,"noteIndex":0},"citationItems":[{"id":26605,"uris":["http://zotero.org/users/8970965/items/7UQWW8KP"],"itemData":{"id":26605,"type":"webpage","language":"en","license":"5</w:instrText>
      </w:r>
      <w:r w:rsidR="0063452C" w:rsidRPr="000F72CE">
        <w:rPr>
          <w:rFonts w:ascii="Segoe UI Emoji" w:eastAsiaTheme="minorEastAsia" w:hAnsi="Segoe UI Emoji" w:cs="Segoe UI Emoji"/>
          <w:szCs w:val="21"/>
        </w:rPr>
        <w:instrText>⭐</w:instrText>
      </w:r>
      <w:r w:rsidR="0063452C" w:rsidRPr="000F72CE">
        <w:rPr>
          <w:rFonts w:ascii="Times New Roman" w:eastAsiaTheme="minorEastAsia" w:hAnsi="Times New Roman" w:cs="Times New Roman"/>
          <w:szCs w:val="21"/>
        </w:rPr>
        <w:instrText>","note":"</w:instrText>
      </w:r>
      <w:r w:rsidR="0063452C" w:rsidRPr="000F72CE">
        <w:rPr>
          <w:rFonts w:ascii="Segoe UI Emoji" w:eastAsiaTheme="minorEastAsia" w:hAnsi="Segoe UI Emoji" w:cs="Segoe UI Emoji"/>
          <w:szCs w:val="21"/>
        </w:rPr>
        <w:instrText>🏷️📒</w:instrText>
      </w:r>
      <w:r w:rsidR="0063452C" w:rsidRPr="000F72CE">
        <w:rPr>
          <w:rFonts w:ascii="Times New Roman" w:eastAsiaTheme="minorEastAsia" w:hAnsi="Times New Roman" w:cs="Times New Roman"/>
          <w:szCs w:val="21"/>
        </w:rPr>
        <w:instrText>、</w:instrText>
      </w:r>
      <w:r w:rsidR="0063452C" w:rsidRPr="000F72CE">
        <w:rPr>
          <w:rFonts w:ascii="Times New Roman" w:eastAsiaTheme="minorEastAsia" w:hAnsi="Times New Roman" w:cs="Times New Roman"/>
          <w:szCs w:val="21"/>
        </w:rPr>
        <w:instrText>/reading","title":"Topic 8: Module 8.4 Formulae for Enteral Nutrition","title-short":"</w:instrText>
      </w:r>
      <w:r w:rsidR="0063452C" w:rsidRPr="000F72CE">
        <w:rPr>
          <w:rFonts w:ascii="Times New Roman" w:eastAsiaTheme="minorEastAsia" w:hAnsi="Times New Roman" w:cs="Times New Roman"/>
          <w:szCs w:val="21"/>
        </w:rPr>
        <w:instrText>主题</w:instrText>
      </w:r>
      <w:r w:rsidR="0063452C" w:rsidRPr="000F72CE">
        <w:rPr>
          <w:rFonts w:ascii="Times New Roman" w:eastAsiaTheme="minorEastAsia" w:hAnsi="Times New Roman" w:cs="Times New Roman"/>
          <w:szCs w:val="21"/>
        </w:rPr>
        <w:instrText>8</w:instrText>
      </w:r>
      <w:r w:rsidR="0063452C" w:rsidRPr="000F72CE">
        <w:rPr>
          <w:rFonts w:ascii="Times New Roman" w:eastAsiaTheme="minorEastAsia" w:hAnsi="Times New Roman" w:cs="Times New Roman"/>
          <w:szCs w:val="21"/>
        </w:rPr>
        <w:instrText>：模块</w:instrText>
      </w:r>
      <w:r w:rsidR="0063452C" w:rsidRPr="000F72CE">
        <w:rPr>
          <w:rFonts w:ascii="Times New Roman" w:eastAsiaTheme="minorEastAsia" w:hAnsi="Times New Roman" w:cs="Times New Roman"/>
          <w:szCs w:val="21"/>
        </w:rPr>
        <w:instrText>8.4</w:instrText>
      </w:r>
      <w:r w:rsidR="0063452C" w:rsidRPr="000F72CE">
        <w:rPr>
          <w:rFonts w:ascii="Times New Roman" w:eastAsiaTheme="minorEastAsia" w:hAnsi="Times New Roman" w:cs="Times New Roman"/>
          <w:szCs w:val="21"/>
        </w:rPr>
        <w:instrText>肠内营养配方</w:instrText>
      </w:r>
      <w:r w:rsidR="0063452C" w:rsidRPr="000F72CE">
        <w:rPr>
          <w:rFonts w:ascii="Times New Roman" w:eastAsiaTheme="minorEastAsia" w:hAnsi="Times New Roman" w:cs="Times New Roman"/>
          <w:szCs w:val="21"/>
        </w:rPr>
        <w:instrText xml:space="preserve">","URL":"https://lllnutrition.com/mod/page/view.php?id=3931","author":[{"family":"ESPEN","given":""}],"accessed":{"date-parts":[["2022",9,12]]},"issued":{"date-parts":[["2020"]]},"citation-key":"espen2020"}}],"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Pr="000F72CE">
        <w:rPr>
          <w:rFonts w:ascii="Times New Roman" w:eastAsiaTheme="minorEastAsia" w:hAnsi="Times New Roman" w:cs="Times New Roman"/>
          <w:kern w:val="0"/>
          <w:szCs w:val="21"/>
          <w:vertAlign w:val="superscript"/>
        </w:rPr>
        <w:t>[1</w:t>
      </w:r>
      <w:r w:rsidR="008775EE" w:rsidRPr="000F72CE">
        <w:rPr>
          <w:rFonts w:ascii="Times New Roman" w:eastAsiaTheme="minorEastAsia" w:hAnsi="Times New Roman" w:cs="Times New Roman"/>
          <w:kern w:val="0"/>
          <w:szCs w:val="21"/>
          <w:vertAlign w:val="superscript"/>
        </w:rPr>
        <w:t>7</w:t>
      </w:r>
      <w:r w:rsidRPr="000F72CE">
        <w:rPr>
          <w:rFonts w:ascii="Times New Roman" w:eastAsiaTheme="minorEastAsia" w:hAnsi="Times New Roman" w:cs="Times New Roman"/>
          <w:kern w:val="0"/>
          <w:szCs w:val="21"/>
          <w:vertAlign w:val="superscript"/>
        </w:rPr>
        <w:t>]</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w:t>
      </w:r>
      <w:r w:rsidR="00521970" w:rsidRPr="000F72CE">
        <w:rPr>
          <w:rFonts w:ascii="Times New Roman" w:eastAsiaTheme="minorEastAsia" w:hAnsi="Times New Roman" w:cs="Times New Roman"/>
          <w:szCs w:val="21"/>
        </w:rPr>
        <w:t>维生素是有机微量营养素，可分为脂溶性（维生素</w:t>
      </w:r>
      <w:r w:rsidR="00521970" w:rsidRPr="000F72CE">
        <w:rPr>
          <w:rFonts w:ascii="Times New Roman" w:eastAsiaTheme="minorEastAsia" w:hAnsi="Times New Roman" w:cs="Times New Roman"/>
          <w:szCs w:val="21"/>
        </w:rPr>
        <w:t>A</w:t>
      </w:r>
      <w:r w:rsidR="00521970" w:rsidRPr="000F72CE">
        <w:rPr>
          <w:rFonts w:ascii="Times New Roman" w:eastAsiaTheme="minorEastAsia" w:hAnsi="Times New Roman" w:cs="Times New Roman"/>
          <w:szCs w:val="21"/>
        </w:rPr>
        <w:t>、</w:t>
      </w:r>
      <w:r w:rsidR="00521970" w:rsidRPr="000F72CE">
        <w:rPr>
          <w:rFonts w:ascii="Times New Roman" w:eastAsiaTheme="minorEastAsia" w:hAnsi="Times New Roman" w:cs="Times New Roman"/>
          <w:szCs w:val="21"/>
        </w:rPr>
        <w:t>D</w:t>
      </w:r>
      <w:r w:rsidR="00521970" w:rsidRPr="000F72CE">
        <w:rPr>
          <w:rFonts w:ascii="Times New Roman" w:eastAsiaTheme="minorEastAsia" w:hAnsi="Times New Roman" w:cs="Times New Roman"/>
          <w:szCs w:val="21"/>
        </w:rPr>
        <w:t>、</w:t>
      </w:r>
      <w:r w:rsidR="00521970" w:rsidRPr="000F72CE">
        <w:rPr>
          <w:rFonts w:ascii="Times New Roman" w:eastAsiaTheme="minorEastAsia" w:hAnsi="Times New Roman" w:cs="Times New Roman"/>
          <w:szCs w:val="21"/>
        </w:rPr>
        <w:t>E</w:t>
      </w:r>
      <w:r w:rsidR="00521970" w:rsidRPr="000F72CE">
        <w:rPr>
          <w:rFonts w:ascii="Times New Roman" w:eastAsiaTheme="minorEastAsia" w:hAnsi="Times New Roman" w:cs="Times New Roman"/>
          <w:szCs w:val="21"/>
        </w:rPr>
        <w:t>、</w:t>
      </w:r>
      <w:r w:rsidR="00521970" w:rsidRPr="000F72CE">
        <w:rPr>
          <w:rFonts w:ascii="Times New Roman" w:eastAsiaTheme="minorEastAsia" w:hAnsi="Times New Roman" w:cs="Times New Roman"/>
          <w:szCs w:val="21"/>
        </w:rPr>
        <w:t>K</w:t>
      </w:r>
      <w:r w:rsidR="00521970" w:rsidRPr="000F72CE">
        <w:rPr>
          <w:rFonts w:ascii="Times New Roman" w:eastAsiaTheme="minorEastAsia" w:hAnsi="Times New Roman" w:cs="Times New Roman"/>
          <w:szCs w:val="21"/>
        </w:rPr>
        <w:t>）和水溶性（维生素</w:t>
      </w:r>
      <w:r w:rsidR="00521970" w:rsidRPr="000F72CE">
        <w:rPr>
          <w:rFonts w:ascii="Times New Roman" w:eastAsiaTheme="minorEastAsia" w:hAnsi="Times New Roman" w:cs="Times New Roman"/>
          <w:szCs w:val="21"/>
        </w:rPr>
        <w:t>B</w:t>
      </w:r>
      <w:r w:rsidR="00764019" w:rsidRPr="000F72CE">
        <w:rPr>
          <w:rFonts w:ascii="Times New Roman" w:eastAsiaTheme="minorEastAsia" w:hAnsi="Times New Roman" w:cs="Times New Roman"/>
          <w:szCs w:val="21"/>
        </w:rPr>
        <w:t>族</w:t>
      </w:r>
      <w:r w:rsidR="00521970" w:rsidRPr="000F72CE">
        <w:rPr>
          <w:rFonts w:ascii="Times New Roman" w:eastAsiaTheme="minorEastAsia" w:hAnsi="Times New Roman" w:cs="Times New Roman"/>
          <w:szCs w:val="21"/>
        </w:rPr>
        <w:t>、</w:t>
      </w:r>
      <w:r w:rsidR="00521970" w:rsidRPr="000F72CE">
        <w:rPr>
          <w:rFonts w:ascii="Times New Roman" w:eastAsiaTheme="minorEastAsia" w:hAnsi="Times New Roman" w:cs="Times New Roman"/>
          <w:szCs w:val="21"/>
        </w:rPr>
        <w:t>C</w:t>
      </w:r>
      <w:r w:rsidR="00521970" w:rsidRPr="000F72CE">
        <w:rPr>
          <w:rFonts w:ascii="Times New Roman" w:eastAsiaTheme="minorEastAsia" w:hAnsi="Times New Roman" w:cs="Times New Roman"/>
          <w:szCs w:val="21"/>
        </w:rPr>
        <w:t>）两大类。目前临床</w:t>
      </w:r>
      <w:r w:rsidR="008C1440" w:rsidRPr="000F72CE">
        <w:rPr>
          <w:rFonts w:ascii="Times New Roman" w:eastAsiaTheme="minorEastAsia" w:hAnsi="Times New Roman" w:cs="Times New Roman"/>
          <w:szCs w:val="21"/>
        </w:rPr>
        <w:t>使用的微量营养素制剂一般均符合</w:t>
      </w:r>
      <w:r w:rsidR="008C1440" w:rsidRPr="000F72CE">
        <w:rPr>
          <w:rFonts w:ascii="Times New Roman" w:eastAsiaTheme="minorEastAsia" w:hAnsi="Times New Roman" w:cs="Times New Roman"/>
          <w:szCs w:val="21"/>
        </w:rPr>
        <w:t>DRI</w:t>
      </w:r>
      <w:r w:rsidR="00471454" w:rsidRPr="000F72CE">
        <w:rPr>
          <w:rFonts w:ascii="Times New Roman" w:eastAsiaTheme="minorEastAsia" w:hAnsi="Times New Roman" w:cs="Times New Roman"/>
          <w:szCs w:val="21"/>
        </w:rPr>
        <w:t>。</w:t>
      </w:r>
      <w:r w:rsidR="008C1440" w:rsidRPr="000F72CE">
        <w:rPr>
          <w:rFonts w:ascii="Times New Roman" w:eastAsiaTheme="minorEastAsia" w:hAnsi="Times New Roman" w:cs="Times New Roman"/>
          <w:szCs w:val="21"/>
        </w:rPr>
        <w:t>需要注意的是</w:t>
      </w:r>
      <w:r w:rsidR="002D2633" w:rsidRPr="000F72CE">
        <w:rPr>
          <w:rFonts w:ascii="Times New Roman" w:eastAsiaTheme="minorEastAsia" w:hAnsi="Times New Roman" w:cs="Times New Roman"/>
          <w:szCs w:val="21"/>
        </w:rPr>
        <w:t>，</w:t>
      </w:r>
      <w:r w:rsidR="008C1440" w:rsidRPr="000F72CE">
        <w:rPr>
          <w:rFonts w:ascii="Times New Roman" w:eastAsiaTheme="minorEastAsia" w:hAnsi="Times New Roman" w:cs="Times New Roman"/>
          <w:szCs w:val="21"/>
        </w:rPr>
        <w:t>12</w:t>
      </w:r>
      <w:r w:rsidR="008C1440" w:rsidRPr="000F72CE">
        <w:rPr>
          <w:rFonts w:ascii="Times New Roman" w:eastAsiaTheme="minorEastAsia" w:hAnsi="Times New Roman" w:cs="Times New Roman"/>
          <w:szCs w:val="21"/>
        </w:rPr>
        <w:t>种复合维生素制剂不含维生素</w:t>
      </w:r>
      <w:r w:rsidR="008C1440" w:rsidRPr="000F72CE">
        <w:rPr>
          <w:rFonts w:ascii="Times New Roman" w:eastAsiaTheme="minorEastAsia" w:hAnsi="Times New Roman" w:cs="Times New Roman"/>
          <w:szCs w:val="21"/>
        </w:rPr>
        <w:t>K</w:t>
      </w:r>
      <w:r w:rsidR="00471454" w:rsidRPr="000F72CE">
        <w:rPr>
          <w:rFonts w:ascii="Times New Roman" w:eastAsiaTheme="minorEastAsia" w:hAnsi="Times New Roman" w:cs="Times New Roman"/>
          <w:szCs w:val="21"/>
        </w:rPr>
        <w:t>，</w:t>
      </w:r>
      <w:r w:rsidR="00AF4D01" w:rsidRPr="000F72CE">
        <w:rPr>
          <w:rFonts w:ascii="Times New Roman" w:eastAsiaTheme="minorEastAsia" w:hAnsi="Times New Roman" w:cs="Times New Roman"/>
          <w:szCs w:val="21"/>
        </w:rPr>
        <w:t>长期使用需警惕维生素</w:t>
      </w:r>
      <w:r w:rsidR="00AF4D01" w:rsidRPr="000F72CE">
        <w:rPr>
          <w:rFonts w:ascii="Times New Roman" w:eastAsiaTheme="minorEastAsia" w:hAnsi="Times New Roman" w:cs="Times New Roman"/>
          <w:szCs w:val="21"/>
        </w:rPr>
        <w:t>K</w:t>
      </w:r>
      <w:r w:rsidR="00AF4D01" w:rsidRPr="000F72CE">
        <w:rPr>
          <w:rFonts w:ascii="Times New Roman" w:eastAsiaTheme="minorEastAsia" w:hAnsi="Times New Roman" w:cs="Times New Roman"/>
          <w:szCs w:val="21"/>
        </w:rPr>
        <w:t>缺乏。</w:t>
      </w:r>
    </w:p>
    <w:p w:rsidR="00FF784A" w:rsidRPr="000F72CE" w:rsidRDefault="00FF784A" w:rsidP="00C140F3">
      <w:pPr>
        <w:rPr>
          <w:rFonts w:ascii="Times New Roman" w:eastAsiaTheme="minorEastAsia" w:hAnsi="Times New Roman" w:cs="Times New Roman"/>
          <w:szCs w:val="21"/>
        </w:rPr>
      </w:pPr>
    </w:p>
    <w:p w:rsidR="00D15680" w:rsidRPr="000F72CE" w:rsidRDefault="002F2327" w:rsidP="002F2327">
      <w:pPr>
        <w:pStyle w:val="3"/>
        <w:rPr>
          <w:rFonts w:ascii="Times New Roman" w:eastAsiaTheme="minorEastAsia" w:hAnsi="Times New Roman" w:cs="Times New Roman"/>
          <w:sz w:val="21"/>
          <w:szCs w:val="21"/>
        </w:rPr>
      </w:pPr>
      <w:bookmarkStart w:id="17" w:name="_Toc121153026"/>
      <w:bookmarkStart w:id="18" w:name="_Toc116138338"/>
      <w:r w:rsidRPr="000F72CE">
        <w:rPr>
          <w:rFonts w:ascii="Times New Roman" w:eastAsiaTheme="minorEastAsia" w:hAnsi="Times New Roman" w:cs="Times New Roman"/>
          <w:sz w:val="21"/>
          <w:szCs w:val="21"/>
        </w:rPr>
        <w:t>2.3</w:t>
      </w:r>
      <w:r w:rsidR="008C1440" w:rsidRPr="000F72CE">
        <w:rPr>
          <w:rFonts w:ascii="Times New Roman" w:eastAsiaTheme="minorEastAsia" w:hAnsi="Times New Roman" w:cs="Times New Roman"/>
          <w:sz w:val="21"/>
          <w:szCs w:val="21"/>
        </w:rPr>
        <w:t>.</w:t>
      </w:r>
      <w:r w:rsidR="00185304" w:rsidRPr="000F72CE">
        <w:rPr>
          <w:rFonts w:ascii="Times New Roman" w:eastAsiaTheme="minorEastAsia" w:hAnsi="Times New Roman" w:cs="Times New Roman"/>
          <w:sz w:val="21"/>
          <w:szCs w:val="21"/>
        </w:rPr>
        <w:t>4</w:t>
      </w:r>
      <w:r w:rsidR="00D15680" w:rsidRPr="000F72CE">
        <w:rPr>
          <w:rFonts w:ascii="Times New Roman" w:eastAsiaTheme="minorEastAsia" w:hAnsi="Times New Roman" w:cs="Times New Roman"/>
          <w:sz w:val="21"/>
          <w:szCs w:val="21"/>
        </w:rPr>
        <w:t>肠外肠内营养的</w:t>
      </w:r>
      <w:r w:rsidR="004C5C0E" w:rsidRPr="000F72CE">
        <w:rPr>
          <w:rFonts w:ascii="Times New Roman" w:eastAsiaTheme="minorEastAsia" w:hAnsi="Times New Roman" w:cs="Times New Roman"/>
          <w:sz w:val="21"/>
          <w:szCs w:val="21"/>
        </w:rPr>
        <w:t>给药</w:t>
      </w:r>
      <w:r w:rsidR="00D15680" w:rsidRPr="000F72CE">
        <w:rPr>
          <w:rFonts w:ascii="Times New Roman" w:eastAsiaTheme="minorEastAsia" w:hAnsi="Times New Roman" w:cs="Times New Roman"/>
          <w:sz w:val="21"/>
          <w:szCs w:val="21"/>
        </w:rPr>
        <w:t>途径</w:t>
      </w:r>
      <w:bookmarkEnd w:id="17"/>
    </w:p>
    <w:p w:rsidR="002E194F" w:rsidRPr="000F72CE" w:rsidRDefault="002E194F" w:rsidP="002E194F">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除了</w:t>
      </w:r>
      <w:r w:rsidRPr="000F72CE">
        <w:rPr>
          <w:rFonts w:ascii="Times New Roman" w:eastAsiaTheme="minorEastAsia" w:hAnsi="Times New Roman" w:cs="Times New Roman"/>
          <w:szCs w:val="21"/>
        </w:rPr>
        <w:t>ONS</w:t>
      </w:r>
      <w:r w:rsidRPr="000F72CE">
        <w:rPr>
          <w:rFonts w:ascii="Times New Roman" w:eastAsiaTheme="minorEastAsia" w:hAnsi="Times New Roman" w:cs="Times New Roman"/>
          <w:szCs w:val="21"/>
        </w:rPr>
        <w:t>为经口服补充营养物质外，人工肠内营养通常指肠内管饲，适宜的喂养途径是保证</w:t>
      </w:r>
      <w:r w:rsidRPr="000F72CE">
        <w:rPr>
          <w:rFonts w:ascii="Times New Roman" w:eastAsiaTheme="minorEastAsia" w:hAnsi="Times New Roman" w:cs="Times New Roman"/>
          <w:szCs w:val="21"/>
        </w:rPr>
        <w:t>EN</w:t>
      </w:r>
      <w:r w:rsidRPr="000F72CE">
        <w:rPr>
          <w:rFonts w:ascii="Times New Roman" w:eastAsiaTheme="minorEastAsia" w:hAnsi="Times New Roman" w:cs="Times New Roman"/>
          <w:szCs w:val="21"/>
        </w:rPr>
        <w:t>安全有效实施的重要前提。</w:t>
      </w:r>
      <w:r w:rsidRPr="000F72CE">
        <w:rPr>
          <w:rFonts w:ascii="Times New Roman" w:eastAsiaTheme="minorEastAsia" w:hAnsi="Times New Roman" w:cs="Times New Roman"/>
          <w:szCs w:val="21"/>
        </w:rPr>
        <w:t>EN</w:t>
      </w:r>
      <w:r w:rsidRPr="000F72CE">
        <w:rPr>
          <w:rFonts w:ascii="Times New Roman" w:eastAsiaTheme="minorEastAsia" w:hAnsi="Times New Roman" w:cs="Times New Roman"/>
          <w:szCs w:val="21"/>
        </w:rPr>
        <w:t>常用的管道喂养途径有鼻胃管、鼻十二指肠管、鼻空肠管、胃造口、空肠造口等。喂养途径的选择取决于喂养时间长短、患者疾病情况、精神状态及胃肠道功能。肠内营养的输注方式有一次性投给、间歇性重力滴注和连续性经泵输注三种。具体输注方式的选择取决于营养液的性质、喂养管的类型与大小、管端的位置及营养物质需要量，小肠喂养的患者仅应使用连续滴注。</w:t>
      </w:r>
      <w:r w:rsidRPr="000F72CE">
        <w:rPr>
          <w:rFonts w:ascii="Times New Roman" w:eastAsiaTheme="minorEastAsia" w:hAnsi="Times New Roman" w:cs="Times New Roman"/>
          <w:szCs w:val="21"/>
        </w:rPr>
        <w:t>EN</w:t>
      </w:r>
      <w:r w:rsidRPr="000F72CE">
        <w:rPr>
          <w:rFonts w:ascii="Times New Roman" w:eastAsiaTheme="minorEastAsia" w:hAnsi="Times New Roman" w:cs="Times New Roman"/>
          <w:szCs w:val="21"/>
        </w:rPr>
        <w:t>的输注速度开始宜慢，一般为</w:t>
      </w:r>
      <w:r w:rsidRPr="000F72CE">
        <w:rPr>
          <w:rFonts w:ascii="Times New Roman" w:eastAsiaTheme="minorEastAsia" w:hAnsi="Times New Roman" w:cs="Times New Roman"/>
          <w:szCs w:val="21"/>
        </w:rPr>
        <w:t>25</w:t>
      </w:r>
      <w:r w:rsidR="00205E05">
        <w:rPr>
          <w:rFonts w:ascii="Times New Roman" w:eastAsiaTheme="minorEastAsia" w:hAnsi="Times New Roman" w:cs="Times New Roman"/>
          <w:szCs w:val="21"/>
        </w:rPr>
        <w:t>-</w:t>
      </w:r>
      <w:r w:rsidRPr="000F72CE">
        <w:rPr>
          <w:rFonts w:ascii="Times New Roman" w:eastAsiaTheme="minorEastAsia" w:hAnsi="Times New Roman" w:cs="Times New Roman"/>
          <w:szCs w:val="21"/>
        </w:rPr>
        <w:t>50mL/h</w:t>
      </w:r>
      <w:r w:rsidRPr="000F72CE">
        <w:rPr>
          <w:rFonts w:ascii="Times New Roman" w:eastAsiaTheme="minorEastAsia" w:hAnsi="Times New Roman" w:cs="Times New Roman"/>
          <w:szCs w:val="21"/>
        </w:rPr>
        <w:t>，随后每</w:t>
      </w:r>
      <w:r w:rsidRPr="000F72CE">
        <w:rPr>
          <w:rFonts w:ascii="Times New Roman" w:eastAsiaTheme="minorEastAsia" w:hAnsi="Times New Roman" w:cs="Times New Roman"/>
          <w:szCs w:val="21"/>
        </w:rPr>
        <w:t>12</w:t>
      </w:r>
      <w:r w:rsidR="00205E05">
        <w:rPr>
          <w:rFonts w:ascii="Times New Roman" w:eastAsiaTheme="minorEastAsia" w:hAnsi="Times New Roman" w:cs="Times New Roman"/>
          <w:szCs w:val="21"/>
        </w:rPr>
        <w:t>-</w:t>
      </w:r>
      <w:r w:rsidRPr="000F72CE">
        <w:rPr>
          <w:rFonts w:ascii="Times New Roman" w:eastAsiaTheme="minorEastAsia" w:hAnsi="Times New Roman" w:cs="Times New Roman"/>
          <w:szCs w:val="21"/>
        </w:rPr>
        <w:t>24h</w:t>
      </w:r>
      <w:r w:rsidRPr="000F72CE">
        <w:rPr>
          <w:rFonts w:ascii="Times New Roman" w:eastAsiaTheme="minorEastAsia" w:hAnsi="Times New Roman" w:cs="Times New Roman"/>
          <w:szCs w:val="21"/>
        </w:rPr>
        <w:t>增加</w:t>
      </w:r>
      <w:r w:rsidRPr="000F72CE">
        <w:rPr>
          <w:rFonts w:ascii="Times New Roman" w:eastAsiaTheme="minorEastAsia" w:hAnsi="Times New Roman" w:cs="Times New Roman"/>
          <w:szCs w:val="21"/>
        </w:rPr>
        <w:t>25mL/h</w:t>
      </w:r>
      <w:r w:rsidRPr="000F72CE">
        <w:rPr>
          <w:rFonts w:ascii="Times New Roman" w:eastAsiaTheme="minorEastAsia" w:hAnsi="Times New Roman" w:cs="Times New Roman"/>
          <w:szCs w:val="21"/>
        </w:rPr>
        <w:t>，最大速率为</w:t>
      </w:r>
      <w:r w:rsidRPr="000F72CE">
        <w:rPr>
          <w:rFonts w:ascii="Times New Roman" w:eastAsiaTheme="minorEastAsia" w:hAnsi="Times New Roman" w:cs="Times New Roman"/>
          <w:szCs w:val="21"/>
        </w:rPr>
        <w:t>125</w:t>
      </w:r>
      <w:r w:rsidR="00205E05">
        <w:rPr>
          <w:rFonts w:ascii="Times New Roman" w:eastAsiaTheme="minorEastAsia" w:hAnsi="Times New Roman" w:cs="Times New Roman"/>
          <w:szCs w:val="21"/>
        </w:rPr>
        <w:t>-</w:t>
      </w:r>
      <w:r w:rsidRPr="000F72CE">
        <w:rPr>
          <w:rFonts w:ascii="Times New Roman" w:eastAsiaTheme="minorEastAsia" w:hAnsi="Times New Roman" w:cs="Times New Roman"/>
          <w:szCs w:val="21"/>
        </w:rPr>
        <w:t>150mL/h</w:t>
      </w:r>
      <w:r w:rsidRPr="000F72CE">
        <w:rPr>
          <w:rFonts w:ascii="Times New Roman" w:eastAsiaTheme="minorEastAsia" w:hAnsi="Times New Roman" w:cs="Times New Roman"/>
          <w:szCs w:val="21"/>
        </w:rPr>
        <w:t>，如患者不耐受宜及时减慢输注速度或停止输注。此外，在输注过程中应注意保持床头抬高</w:t>
      </w:r>
      <w:r w:rsidRPr="000F72CE">
        <w:rPr>
          <w:rFonts w:ascii="Times New Roman" w:eastAsiaTheme="minorEastAsia" w:hAnsi="Times New Roman" w:cs="Times New Roman"/>
          <w:szCs w:val="21"/>
        </w:rPr>
        <w:t>30°</w:t>
      </w:r>
      <w:r w:rsidR="00205E05">
        <w:rPr>
          <w:rFonts w:ascii="Times New Roman" w:eastAsiaTheme="minorEastAsia" w:hAnsi="Times New Roman" w:cs="Times New Roman"/>
          <w:szCs w:val="21"/>
        </w:rPr>
        <w:t>-</w:t>
      </w:r>
      <w:r w:rsidRPr="000F72CE">
        <w:rPr>
          <w:rFonts w:ascii="Times New Roman" w:eastAsiaTheme="minorEastAsia" w:hAnsi="Times New Roman" w:cs="Times New Roman"/>
          <w:szCs w:val="21"/>
        </w:rPr>
        <w:t>45°</w:t>
      </w:r>
      <w:r w:rsidRPr="000F72CE">
        <w:rPr>
          <w:rFonts w:ascii="Times New Roman" w:eastAsiaTheme="minorEastAsia" w:hAnsi="Times New Roman" w:cs="Times New Roman"/>
          <w:szCs w:val="21"/>
        </w:rPr>
        <w:t>和适宜的营养液温度（</w:t>
      </w:r>
      <w:r w:rsidRPr="000F72CE">
        <w:rPr>
          <w:rFonts w:ascii="Times New Roman" w:eastAsiaTheme="minorEastAsia" w:hAnsi="Times New Roman" w:cs="Times New Roman"/>
          <w:szCs w:val="21"/>
        </w:rPr>
        <w:t>37℃</w:t>
      </w:r>
      <w:r w:rsidRPr="000F72CE">
        <w:rPr>
          <w:rFonts w:ascii="Times New Roman" w:eastAsiaTheme="minorEastAsia" w:hAnsi="Times New Roman" w:cs="Times New Roman"/>
          <w:szCs w:val="21"/>
        </w:rPr>
        <w:t>左右）。</w:t>
      </w:r>
    </w:p>
    <w:p w:rsidR="00D15680" w:rsidRPr="000F72CE" w:rsidRDefault="00F44E3B" w:rsidP="00D15680">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肠外营养液经静脉给予，输注途径可分为外周静脉</w:t>
      </w:r>
      <w:r w:rsidR="00600AF6" w:rsidRPr="000F72CE">
        <w:rPr>
          <w:rFonts w:ascii="Times New Roman" w:eastAsiaTheme="minorEastAsia" w:hAnsi="Times New Roman" w:cs="Times New Roman"/>
          <w:szCs w:val="21"/>
        </w:rPr>
        <w:t>导管</w:t>
      </w:r>
      <w:r w:rsidRPr="000F72CE">
        <w:rPr>
          <w:rFonts w:ascii="Times New Roman" w:eastAsiaTheme="minorEastAsia" w:hAnsi="Times New Roman" w:cs="Times New Roman"/>
          <w:szCs w:val="21"/>
        </w:rPr>
        <w:t>（</w:t>
      </w:r>
      <w:r w:rsidR="00633358">
        <w:rPr>
          <w:rFonts w:ascii="Times New Roman" w:eastAsiaTheme="minorEastAsia" w:hAnsi="Times New Roman" w:cs="Times New Roman"/>
          <w:szCs w:val="21"/>
        </w:rPr>
        <w:t>P</w:t>
      </w:r>
      <w:r w:rsidRPr="000F72CE">
        <w:rPr>
          <w:rFonts w:ascii="Times New Roman" w:eastAsiaTheme="minorEastAsia" w:hAnsi="Times New Roman" w:cs="Times New Roman"/>
          <w:szCs w:val="21"/>
        </w:rPr>
        <w:t xml:space="preserve">eripheral </w:t>
      </w:r>
      <w:r w:rsidR="00633358">
        <w:rPr>
          <w:rFonts w:ascii="Times New Roman" w:eastAsiaTheme="minorEastAsia" w:hAnsi="Times New Roman" w:cs="Times New Roman"/>
          <w:szCs w:val="21"/>
        </w:rPr>
        <w:t>V</w:t>
      </w:r>
      <w:r w:rsidRPr="000F72CE">
        <w:rPr>
          <w:rFonts w:ascii="Times New Roman" w:eastAsiaTheme="minorEastAsia" w:hAnsi="Times New Roman" w:cs="Times New Roman"/>
          <w:szCs w:val="21"/>
        </w:rPr>
        <w:t xml:space="preserve">enous </w:t>
      </w:r>
      <w:r w:rsidR="00633358">
        <w:rPr>
          <w:rFonts w:ascii="Times New Roman" w:eastAsiaTheme="minorEastAsia" w:hAnsi="Times New Roman" w:cs="Times New Roman"/>
          <w:szCs w:val="21"/>
        </w:rPr>
        <w:t>C</w:t>
      </w:r>
      <w:r w:rsidRPr="000F72CE">
        <w:rPr>
          <w:rFonts w:ascii="Times New Roman" w:eastAsiaTheme="minorEastAsia" w:hAnsi="Times New Roman" w:cs="Times New Roman"/>
          <w:szCs w:val="21"/>
        </w:rPr>
        <w:t>atheter</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PVC</w:t>
      </w:r>
      <w:r w:rsidRPr="000F72CE">
        <w:rPr>
          <w:rFonts w:ascii="Times New Roman" w:eastAsiaTheme="minorEastAsia" w:hAnsi="Times New Roman" w:cs="Times New Roman"/>
          <w:szCs w:val="21"/>
        </w:rPr>
        <w:t>）和中心静脉</w:t>
      </w:r>
      <w:r w:rsidR="00600AF6" w:rsidRPr="000F72CE">
        <w:rPr>
          <w:rFonts w:ascii="Times New Roman" w:eastAsiaTheme="minorEastAsia" w:hAnsi="Times New Roman" w:cs="Times New Roman"/>
          <w:szCs w:val="21"/>
        </w:rPr>
        <w:t>导管</w:t>
      </w:r>
      <w:r w:rsidRPr="000F72CE">
        <w:rPr>
          <w:rFonts w:ascii="Times New Roman" w:eastAsiaTheme="minorEastAsia" w:hAnsi="Times New Roman" w:cs="Times New Roman"/>
          <w:szCs w:val="21"/>
        </w:rPr>
        <w:t>（</w:t>
      </w:r>
      <w:r w:rsidR="00633358">
        <w:rPr>
          <w:rFonts w:ascii="Times New Roman" w:eastAsiaTheme="minorEastAsia" w:hAnsi="Times New Roman" w:cs="Times New Roman"/>
          <w:szCs w:val="21"/>
        </w:rPr>
        <w:t>C</w:t>
      </w:r>
      <w:r w:rsidRPr="000F72CE">
        <w:rPr>
          <w:rFonts w:ascii="Times New Roman" w:eastAsiaTheme="minorEastAsia" w:hAnsi="Times New Roman" w:cs="Times New Roman"/>
          <w:szCs w:val="21"/>
        </w:rPr>
        <w:t xml:space="preserve">entral </w:t>
      </w:r>
      <w:r w:rsidR="00633358">
        <w:rPr>
          <w:rFonts w:ascii="Times New Roman" w:eastAsiaTheme="minorEastAsia" w:hAnsi="Times New Roman" w:cs="Times New Roman"/>
          <w:szCs w:val="21"/>
        </w:rPr>
        <w:t>V</w:t>
      </w:r>
      <w:r w:rsidRPr="000F72CE">
        <w:rPr>
          <w:rFonts w:ascii="Times New Roman" w:eastAsiaTheme="minorEastAsia" w:hAnsi="Times New Roman" w:cs="Times New Roman"/>
          <w:szCs w:val="21"/>
        </w:rPr>
        <w:t xml:space="preserve">enous </w:t>
      </w:r>
      <w:r w:rsidR="00633358">
        <w:rPr>
          <w:rFonts w:ascii="Times New Roman" w:eastAsiaTheme="minorEastAsia" w:hAnsi="Times New Roman" w:cs="Times New Roman"/>
          <w:szCs w:val="21"/>
        </w:rPr>
        <w:t>C</w:t>
      </w:r>
      <w:r w:rsidRPr="000F72CE">
        <w:rPr>
          <w:rFonts w:ascii="Times New Roman" w:eastAsiaTheme="minorEastAsia" w:hAnsi="Times New Roman" w:cs="Times New Roman"/>
          <w:szCs w:val="21"/>
        </w:rPr>
        <w:t>atheter</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CVC</w:t>
      </w:r>
      <w:r w:rsidRPr="000F72CE">
        <w:rPr>
          <w:rFonts w:ascii="Times New Roman" w:eastAsiaTheme="minorEastAsia" w:hAnsi="Times New Roman" w:cs="Times New Roman"/>
          <w:szCs w:val="21"/>
        </w:rPr>
        <w:t>）。临床上选择</w:t>
      </w:r>
      <w:r w:rsidRPr="000F72CE">
        <w:rPr>
          <w:rFonts w:ascii="Times New Roman" w:eastAsiaTheme="minorEastAsia" w:hAnsi="Times New Roman" w:cs="Times New Roman"/>
          <w:szCs w:val="21"/>
        </w:rPr>
        <w:t>PN</w:t>
      </w:r>
      <w:r w:rsidRPr="000F72CE">
        <w:rPr>
          <w:rFonts w:ascii="Times New Roman" w:eastAsiaTheme="minorEastAsia" w:hAnsi="Times New Roman" w:cs="Times New Roman"/>
          <w:szCs w:val="21"/>
        </w:rPr>
        <w:t>的输注途径时需考虑</w:t>
      </w:r>
      <w:r w:rsidRPr="000F72CE">
        <w:rPr>
          <w:rFonts w:ascii="Times New Roman" w:eastAsiaTheme="minorEastAsia" w:hAnsi="Times New Roman" w:cs="Times New Roman"/>
          <w:szCs w:val="21"/>
        </w:rPr>
        <w:t>TNA</w:t>
      </w:r>
      <w:r w:rsidRPr="000F72CE">
        <w:rPr>
          <w:rFonts w:ascii="Times New Roman" w:eastAsiaTheme="minorEastAsia" w:hAnsi="Times New Roman" w:cs="Times New Roman"/>
          <w:szCs w:val="21"/>
        </w:rPr>
        <w:t>的渗透压、预计的输注时间、既往静脉置管病史、拟穿刺部位血管解剖条件、患者凝血功能、合并疾病情况、是否存在病理性体位、护理人员的导管维护技能及患者对静脉置管的主观感受和知情同意等。通过</w:t>
      </w:r>
      <w:r w:rsidRPr="000F72CE">
        <w:rPr>
          <w:rFonts w:ascii="Times New Roman" w:eastAsiaTheme="minorEastAsia" w:hAnsi="Times New Roman" w:cs="Times New Roman"/>
          <w:szCs w:val="21"/>
        </w:rPr>
        <w:t>PVC</w:t>
      </w:r>
      <w:r w:rsidRPr="000F72CE">
        <w:rPr>
          <w:rFonts w:ascii="Times New Roman" w:eastAsiaTheme="minorEastAsia" w:hAnsi="Times New Roman" w:cs="Times New Roman"/>
          <w:szCs w:val="21"/>
        </w:rPr>
        <w:t>给予肠外营养具有静脉入路容易、护理方便、不存在中心静脉置管风险和较为经济等优点。但高渗营养液易引起血栓性静脉炎，</w:t>
      </w:r>
      <w:r w:rsidRPr="000F72CE">
        <w:rPr>
          <w:rFonts w:ascii="Times New Roman" w:eastAsiaTheme="minorEastAsia" w:hAnsi="Times New Roman" w:cs="Times New Roman"/>
          <w:szCs w:val="21"/>
        </w:rPr>
        <w:t>PN</w:t>
      </w:r>
      <w:r w:rsidRPr="000F72CE">
        <w:rPr>
          <w:rFonts w:ascii="Times New Roman" w:eastAsiaTheme="minorEastAsia" w:hAnsi="Times New Roman" w:cs="Times New Roman"/>
          <w:szCs w:val="21"/>
        </w:rPr>
        <w:t>超过</w:t>
      </w:r>
      <w:r w:rsidRPr="000F72CE">
        <w:rPr>
          <w:rFonts w:ascii="Times New Roman" w:eastAsiaTheme="minorEastAsia" w:hAnsi="Times New Roman" w:cs="Times New Roman"/>
          <w:szCs w:val="21"/>
        </w:rPr>
        <w:t>14</w:t>
      </w:r>
      <w:r w:rsidRPr="000F72CE">
        <w:rPr>
          <w:rFonts w:ascii="Times New Roman" w:eastAsiaTheme="minorEastAsia" w:hAnsi="Times New Roman" w:cs="Times New Roman"/>
          <w:szCs w:val="21"/>
        </w:rPr>
        <w:t>天者，通常应行</w:t>
      </w:r>
      <w:r w:rsidRPr="000F72CE">
        <w:rPr>
          <w:rFonts w:ascii="Times New Roman" w:eastAsiaTheme="minorEastAsia" w:hAnsi="Times New Roman" w:cs="Times New Roman"/>
          <w:szCs w:val="21"/>
        </w:rPr>
        <w:t>CVC</w:t>
      </w:r>
      <w:r w:rsidRPr="000F72CE">
        <w:rPr>
          <w:rFonts w:ascii="Times New Roman" w:eastAsiaTheme="minorEastAsia" w:hAnsi="Times New Roman" w:cs="Times New Roman"/>
          <w:szCs w:val="21"/>
        </w:rPr>
        <w:t>。外周肠外营养适用于接受较低渗透浓度（通常建议</w:t>
      </w:r>
      <w:r w:rsidRPr="000F72CE">
        <w:rPr>
          <w:rFonts w:ascii="Times New Roman" w:eastAsiaTheme="minorEastAsia" w:hAnsi="Times New Roman" w:cs="Times New Roman"/>
          <w:szCs w:val="21"/>
        </w:rPr>
        <w:t>≤900mOsm/L</w:t>
      </w:r>
      <w:r w:rsidRPr="000F72CE">
        <w:rPr>
          <w:rFonts w:ascii="Times New Roman" w:eastAsiaTheme="minorEastAsia" w:hAnsi="Times New Roman" w:cs="Times New Roman"/>
          <w:szCs w:val="21"/>
        </w:rPr>
        <w:t>）营养液的短期治疗。</w:t>
      </w:r>
      <w:r w:rsidR="008C13FD">
        <w:rPr>
          <w:rFonts w:ascii="Times New Roman" w:eastAsiaTheme="minorEastAsia" w:hAnsi="Times New Roman" w:cs="Times New Roman"/>
          <w:szCs w:val="21"/>
        </w:rPr>
        <w:t>TNA</w:t>
      </w:r>
      <w:r w:rsidR="008C13FD" w:rsidRPr="008C13FD">
        <w:rPr>
          <w:rFonts w:ascii="Times New Roman" w:eastAsiaTheme="minorEastAsia" w:hAnsi="Times New Roman" w:cs="Times New Roman" w:hint="eastAsia"/>
          <w:szCs w:val="21"/>
        </w:rPr>
        <w:t>持续静脉滴注时的</w:t>
      </w:r>
      <w:r w:rsidR="008C13FD">
        <w:rPr>
          <w:rFonts w:ascii="Times New Roman" w:eastAsiaTheme="minorEastAsia" w:hAnsi="Times New Roman" w:cs="Times New Roman" w:hint="eastAsia"/>
          <w:szCs w:val="21"/>
        </w:rPr>
        <w:t>输注速度通常需</w:t>
      </w:r>
      <w:r w:rsidR="008C13FD" w:rsidRPr="008C13FD">
        <w:rPr>
          <w:rFonts w:ascii="Times New Roman" w:eastAsiaTheme="minorEastAsia" w:hAnsi="Times New Roman" w:cs="Times New Roman" w:hint="eastAsia"/>
          <w:szCs w:val="21"/>
        </w:rPr>
        <w:t>适应葡萄糖的最大氧化速率。</w:t>
      </w:r>
    </w:p>
    <w:p w:rsidR="00576386" w:rsidRPr="000F72CE" w:rsidRDefault="00576386" w:rsidP="00D15680">
      <w:pPr>
        <w:ind w:firstLineChars="200" w:firstLine="420"/>
        <w:rPr>
          <w:rFonts w:ascii="Times New Roman" w:eastAsiaTheme="minorEastAsia" w:hAnsi="Times New Roman" w:cs="Times New Roman"/>
          <w:szCs w:val="21"/>
        </w:rPr>
      </w:pPr>
    </w:p>
    <w:p w:rsidR="00AF644F" w:rsidRPr="000F72CE" w:rsidRDefault="00D15680" w:rsidP="002F2327">
      <w:pPr>
        <w:pStyle w:val="3"/>
        <w:rPr>
          <w:rFonts w:ascii="Times New Roman" w:eastAsiaTheme="minorEastAsia" w:hAnsi="Times New Roman" w:cs="Times New Roman"/>
          <w:sz w:val="21"/>
          <w:szCs w:val="21"/>
        </w:rPr>
      </w:pPr>
      <w:bookmarkStart w:id="19" w:name="_Toc121153027"/>
      <w:r w:rsidRPr="000F72CE">
        <w:rPr>
          <w:rFonts w:ascii="Times New Roman" w:eastAsiaTheme="minorEastAsia" w:hAnsi="Times New Roman" w:cs="Times New Roman"/>
          <w:sz w:val="21"/>
          <w:szCs w:val="21"/>
        </w:rPr>
        <w:lastRenderedPageBreak/>
        <w:t xml:space="preserve">2.3.5 </w:t>
      </w:r>
      <w:r w:rsidR="002C7A44" w:rsidRPr="000F72CE">
        <w:rPr>
          <w:rFonts w:ascii="Times New Roman" w:eastAsiaTheme="minorEastAsia" w:hAnsi="Times New Roman" w:cs="Times New Roman"/>
          <w:sz w:val="21"/>
          <w:szCs w:val="21"/>
        </w:rPr>
        <w:t>药物与</w:t>
      </w:r>
      <w:r w:rsidR="00AF644F" w:rsidRPr="000F72CE">
        <w:rPr>
          <w:rFonts w:ascii="Times New Roman" w:eastAsiaTheme="minorEastAsia" w:hAnsi="Times New Roman" w:cs="Times New Roman"/>
          <w:sz w:val="21"/>
          <w:szCs w:val="21"/>
        </w:rPr>
        <w:t>营养素</w:t>
      </w:r>
      <w:r w:rsidR="002C7A44" w:rsidRPr="000F72CE">
        <w:rPr>
          <w:rFonts w:ascii="Times New Roman" w:eastAsiaTheme="minorEastAsia" w:hAnsi="Times New Roman" w:cs="Times New Roman"/>
          <w:sz w:val="21"/>
          <w:szCs w:val="21"/>
        </w:rPr>
        <w:t>的</w:t>
      </w:r>
      <w:r w:rsidR="00AF644F" w:rsidRPr="000F72CE">
        <w:rPr>
          <w:rFonts w:ascii="Times New Roman" w:eastAsiaTheme="minorEastAsia" w:hAnsi="Times New Roman" w:cs="Times New Roman"/>
          <w:sz w:val="21"/>
          <w:szCs w:val="21"/>
        </w:rPr>
        <w:t>相互作用</w:t>
      </w:r>
      <w:bookmarkEnd w:id="19"/>
    </w:p>
    <w:p w:rsidR="004714D5" w:rsidRPr="000F72CE" w:rsidRDefault="002C7A44" w:rsidP="00C6556D">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药物与营养素的相互作用可分为药动学和药效学相互作用。前者</w:t>
      </w:r>
      <w:r w:rsidR="00B51A3F" w:rsidRPr="000F72CE">
        <w:rPr>
          <w:rFonts w:ascii="Times New Roman" w:eastAsiaTheme="minorEastAsia" w:hAnsi="Times New Roman" w:cs="Times New Roman"/>
          <w:szCs w:val="21"/>
        </w:rPr>
        <w:t>指</w:t>
      </w:r>
      <w:r w:rsidRPr="000F72CE">
        <w:rPr>
          <w:rFonts w:ascii="Times New Roman" w:eastAsiaTheme="minorEastAsia" w:hAnsi="Times New Roman" w:cs="Times New Roman"/>
          <w:szCs w:val="21"/>
        </w:rPr>
        <w:t>营养素对药物的吸收、分布、代谢、排泄等的影响，后者</w:t>
      </w:r>
      <w:r w:rsidR="00B51A3F" w:rsidRPr="000F72CE">
        <w:rPr>
          <w:rFonts w:ascii="Times New Roman" w:eastAsiaTheme="minorEastAsia" w:hAnsi="Times New Roman" w:cs="Times New Roman"/>
          <w:szCs w:val="21"/>
        </w:rPr>
        <w:t>指</w:t>
      </w:r>
      <w:r w:rsidRPr="000F72CE">
        <w:rPr>
          <w:rFonts w:ascii="Times New Roman" w:eastAsiaTheme="minorEastAsia" w:hAnsi="Times New Roman" w:cs="Times New Roman"/>
          <w:szCs w:val="21"/>
        </w:rPr>
        <w:t>营养素</w:t>
      </w:r>
      <w:r w:rsidR="00B51A3F" w:rsidRPr="000F72CE">
        <w:rPr>
          <w:rFonts w:ascii="Times New Roman" w:eastAsiaTheme="minorEastAsia" w:hAnsi="Times New Roman" w:cs="Times New Roman"/>
          <w:szCs w:val="21"/>
        </w:rPr>
        <w:t>及其代谢产物在受体水平对药物作用的影响。</w:t>
      </w:r>
    </w:p>
    <w:p w:rsidR="00203C77" w:rsidRPr="000F72CE" w:rsidRDefault="00B51A3F" w:rsidP="00C6556D">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药物与营养素的相互作用与机体因素、药物因素和营养素因素有关。不同个体或同一个体在不同病理生理状态下，药物和营养素的治疗效果不同，</w:t>
      </w:r>
      <w:r w:rsidR="006B7E6D" w:rsidRPr="000F72CE">
        <w:rPr>
          <w:rFonts w:ascii="Times New Roman" w:eastAsiaTheme="minorEastAsia" w:hAnsi="Times New Roman" w:cs="Times New Roman"/>
          <w:szCs w:val="21"/>
        </w:rPr>
        <w:t>发生相互作用的情况也不尽相同。不同药物或同一药物的剂型不同</w:t>
      </w:r>
      <w:r w:rsidR="008A3F12" w:rsidRPr="000F72CE">
        <w:rPr>
          <w:rFonts w:ascii="Times New Roman" w:eastAsiaTheme="minorEastAsia" w:hAnsi="Times New Roman" w:cs="Times New Roman"/>
          <w:szCs w:val="21"/>
        </w:rPr>
        <w:t>、不同营养素或同一营养素的</w:t>
      </w:r>
      <w:r w:rsidR="00203C77" w:rsidRPr="000F72CE">
        <w:rPr>
          <w:rFonts w:ascii="Times New Roman" w:eastAsiaTheme="minorEastAsia" w:hAnsi="Times New Roman" w:cs="Times New Roman"/>
          <w:szCs w:val="21"/>
        </w:rPr>
        <w:t>供给</w:t>
      </w:r>
      <w:r w:rsidR="008A3F12" w:rsidRPr="000F72CE">
        <w:rPr>
          <w:rFonts w:ascii="Times New Roman" w:eastAsiaTheme="minorEastAsia" w:hAnsi="Times New Roman" w:cs="Times New Roman"/>
          <w:szCs w:val="21"/>
        </w:rPr>
        <w:t>形式不同</w:t>
      </w:r>
      <w:r w:rsidR="00203C77" w:rsidRPr="000F72CE">
        <w:rPr>
          <w:rFonts w:ascii="Times New Roman" w:eastAsiaTheme="minorEastAsia" w:hAnsi="Times New Roman" w:cs="Times New Roman"/>
          <w:szCs w:val="21"/>
        </w:rPr>
        <w:t>都可能影响药物与营养素之间的相互作用。除了药物与营养素之间的相互作用外，营养素与营养素之间也可能发生相互作用。</w:t>
      </w:r>
    </w:p>
    <w:p w:rsidR="00203C77" w:rsidRPr="000F72CE" w:rsidRDefault="00203C77" w:rsidP="00C6556D">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在肠内营养诊疗过程中，通常需要经饲管给药，经饲管给药时除了需要关注药物与营养素间相互作用外，还需考虑</w:t>
      </w:r>
      <w:r w:rsidR="006925B1" w:rsidRPr="000F72CE">
        <w:rPr>
          <w:rFonts w:ascii="Times New Roman" w:eastAsiaTheme="minorEastAsia" w:hAnsi="Times New Roman" w:cs="Times New Roman"/>
          <w:szCs w:val="21"/>
        </w:rPr>
        <w:t>饲管口径和位置等因素。在肠外营养混合液中，通常不建议加入其他治疗</w:t>
      </w:r>
      <w:r w:rsidR="008735A3" w:rsidRPr="000F72CE">
        <w:rPr>
          <w:rFonts w:ascii="Times New Roman" w:eastAsiaTheme="minorEastAsia" w:hAnsi="Times New Roman" w:cs="Times New Roman"/>
          <w:szCs w:val="21"/>
        </w:rPr>
        <w:t>药物</w:t>
      </w:r>
      <w:r w:rsidR="006925B1" w:rsidRPr="000F72CE">
        <w:rPr>
          <w:rFonts w:ascii="Times New Roman" w:eastAsiaTheme="minorEastAsia" w:hAnsi="Times New Roman" w:cs="Times New Roman"/>
          <w:szCs w:val="21"/>
        </w:rPr>
        <w:t>，除了需要关注治疗药物与肠外营养制剂</w:t>
      </w:r>
      <w:r w:rsidR="008735A3" w:rsidRPr="000F72CE">
        <w:rPr>
          <w:rFonts w:ascii="Times New Roman" w:eastAsiaTheme="minorEastAsia" w:hAnsi="Times New Roman" w:cs="Times New Roman"/>
          <w:szCs w:val="21"/>
        </w:rPr>
        <w:t>之间</w:t>
      </w:r>
      <w:r w:rsidR="006925B1" w:rsidRPr="000F72CE">
        <w:rPr>
          <w:rFonts w:ascii="Times New Roman" w:eastAsiaTheme="minorEastAsia" w:hAnsi="Times New Roman" w:cs="Times New Roman"/>
          <w:szCs w:val="21"/>
        </w:rPr>
        <w:t>的稳定性和相容性外，还需考虑药物发挥治疗作用所需的</w:t>
      </w:r>
      <w:r w:rsidR="008735A3" w:rsidRPr="000F72CE">
        <w:rPr>
          <w:rFonts w:ascii="Times New Roman" w:eastAsiaTheme="minorEastAsia" w:hAnsi="Times New Roman" w:cs="Times New Roman"/>
          <w:szCs w:val="21"/>
        </w:rPr>
        <w:t>条件。</w:t>
      </w:r>
    </w:p>
    <w:p w:rsidR="006925B1" w:rsidRPr="000F72CE" w:rsidRDefault="006925B1" w:rsidP="00C6556D">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药物与营养素相互作用的影响因素较为</w:t>
      </w:r>
      <w:r w:rsidR="00636CC0" w:rsidRPr="000F72CE">
        <w:rPr>
          <w:rFonts w:ascii="Times New Roman" w:eastAsiaTheme="minorEastAsia" w:hAnsi="Times New Roman" w:cs="Times New Roman"/>
          <w:szCs w:val="21"/>
        </w:rPr>
        <w:t>繁杂</w:t>
      </w:r>
      <w:r w:rsidRPr="000F72CE">
        <w:rPr>
          <w:rFonts w:ascii="Times New Roman" w:eastAsiaTheme="minorEastAsia" w:hAnsi="Times New Roman" w:cs="Times New Roman"/>
          <w:szCs w:val="21"/>
        </w:rPr>
        <w:t>，可通过查阅药物信息专业数据库（如</w:t>
      </w:r>
      <w:r w:rsidRPr="000F72CE">
        <w:rPr>
          <w:rFonts w:ascii="Times New Roman" w:eastAsiaTheme="minorEastAsia" w:hAnsi="Times New Roman" w:cs="Times New Roman"/>
          <w:szCs w:val="21"/>
        </w:rPr>
        <w:t>Micromedex</w:t>
      </w:r>
      <w:r w:rsidRPr="000F72CE">
        <w:rPr>
          <w:rFonts w:ascii="Times New Roman" w:eastAsiaTheme="minorEastAsia" w:hAnsi="Times New Roman" w:cs="Times New Roman"/>
          <w:szCs w:val="21"/>
        </w:rPr>
        <w:t>或</w:t>
      </w:r>
      <w:r w:rsidRPr="000F72CE">
        <w:rPr>
          <w:rFonts w:ascii="Times New Roman" w:eastAsiaTheme="minorEastAsia" w:hAnsi="Times New Roman" w:cs="Times New Roman"/>
          <w:szCs w:val="21"/>
        </w:rPr>
        <w:t>Lexicomp</w:t>
      </w:r>
      <w:r w:rsidRPr="000F72CE">
        <w:rPr>
          <w:rFonts w:ascii="Times New Roman" w:eastAsiaTheme="minorEastAsia" w:hAnsi="Times New Roman" w:cs="Times New Roman"/>
          <w:szCs w:val="21"/>
        </w:rPr>
        <w:t>等）指导临床实践。</w:t>
      </w:r>
    </w:p>
    <w:p w:rsidR="008A3F12" w:rsidRPr="000F72CE" w:rsidRDefault="008A3F12" w:rsidP="008A3F12">
      <w:pPr>
        <w:rPr>
          <w:rFonts w:ascii="Times New Roman" w:eastAsiaTheme="minorEastAsia" w:hAnsi="Times New Roman" w:cs="Times New Roman"/>
          <w:szCs w:val="21"/>
        </w:rPr>
      </w:pPr>
    </w:p>
    <w:p w:rsidR="00F476F7" w:rsidRPr="000F72CE" w:rsidRDefault="00AF644F" w:rsidP="002F2327">
      <w:pPr>
        <w:pStyle w:val="3"/>
        <w:rPr>
          <w:rFonts w:ascii="Times New Roman" w:eastAsiaTheme="minorEastAsia" w:hAnsi="Times New Roman" w:cs="Times New Roman"/>
          <w:sz w:val="21"/>
          <w:szCs w:val="21"/>
        </w:rPr>
      </w:pPr>
      <w:bookmarkStart w:id="20" w:name="_Toc121153028"/>
      <w:r w:rsidRPr="000F72CE">
        <w:rPr>
          <w:rFonts w:ascii="Times New Roman" w:eastAsiaTheme="minorEastAsia" w:hAnsi="Times New Roman" w:cs="Times New Roman"/>
          <w:sz w:val="21"/>
          <w:szCs w:val="21"/>
        </w:rPr>
        <w:t>2.3.</w:t>
      </w:r>
      <w:r w:rsidR="00D15680" w:rsidRPr="000F72CE">
        <w:rPr>
          <w:rFonts w:ascii="Times New Roman" w:eastAsiaTheme="minorEastAsia" w:hAnsi="Times New Roman" w:cs="Times New Roman"/>
          <w:sz w:val="21"/>
          <w:szCs w:val="21"/>
        </w:rPr>
        <w:t>6</w:t>
      </w:r>
      <w:r w:rsidR="00F476F7" w:rsidRPr="000F72CE">
        <w:rPr>
          <w:rFonts w:ascii="Times New Roman" w:eastAsiaTheme="minorEastAsia" w:hAnsi="Times New Roman" w:cs="Times New Roman"/>
          <w:sz w:val="21"/>
          <w:szCs w:val="21"/>
        </w:rPr>
        <w:t>营养处方的审核和点评</w:t>
      </w:r>
      <w:bookmarkEnd w:id="18"/>
      <w:bookmarkEnd w:id="20"/>
    </w:p>
    <w:p w:rsidR="00C24B37" w:rsidRDefault="00C24B37" w:rsidP="00C6556D">
      <w:pPr>
        <w:ind w:firstLineChars="200" w:firstLine="420"/>
        <w:rPr>
          <w:rFonts w:ascii="Times New Roman" w:eastAsiaTheme="minorEastAsia" w:hAnsi="Times New Roman" w:cs="Times New Roman"/>
          <w:szCs w:val="21"/>
        </w:rPr>
      </w:pPr>
      <w:r w:rsidRPr="00686D0F">
        <w:rPr>
          <w:rFonts w:ascii="Times New Roman" w:eastAsiaTheme="minorEastAsia" w:hAnsi="Times New Roman" w:cs="Times New Roman"/>
          <w:szCs w:val="21"/>
        </w:rPr>
        <w:t>处方审核是处方调配前的质量把关，处方点评是处方调配后的分析改进。</w:t>
      </w:r>
      <w:r>
        <w:rPr>
          <w:rFonts w:ascii="Times New Roman" w:eastAsiaTheme="minorEastAsia" w:hAnsi="Times New Roman" w:cs="Times New Roman" w:hint="eastAsia"/>
          <w:szCs w:val="21"/>
        </w:rPr>
        <w:t>肠外肠内营养处方的审核和点评应</w:t>
      </w:r>
      <w:r w:rsidRPr="00686D0F">
        <w:rPr>
          <w:rFonts w:ascii="Times New Roman" w:eastAsiaTheme="minorEastAsia" w:hAnsi="Times New Roman" w:cs="Times New Roman"/>
          <w:szCs w:val="21"/>
        </w:rPr>
        <w:t>参考国家《医疗机构处方审核规范》</w:t>
      </w:r>
      <w:r w:rsidR="00A37313" w:rsidRPr="000F72CE">
        <w:rPr>
          <w:rFonts w:ascii="Times New Roman" w:eastAsiaTheme="minorEastAsia" w:hAnsi="Times New Roman" w:cs="Times New Roman"/>
          <w:szCs w:val="21"/>
        </w:rPr>
        <w:fldChar w:fldCharType="begin"/>
      </w:r>
      <w:r w:rsidRPr="000F72CE">
        <w:rPr>
          <w:rFonts w:ascii="Times New Roman" w:eastAsiaTheme="minorEastAsia" w:hAnsi="Times New Roman" w:cs="Times New Roman"/>
          <w:szCs w:val="21"/>
        </w:rPr>
        <w:instrText xml:space="preserve"> ADDIN ZOTERO_ITEM CSL_CITATION {"citationID":"cJpr230w","properties":{"formattedCitation":"\\super [29]\\nosupersub{}","plainCitation":"[29]","noteIndex":0},"citationItems":[{"id":21481,"uris":["http://zotero.org/users/8970965/items/G6Z97F8W"],"itemData":{"id":21481,"type":"webpage","language":"cn","title":"</w:instrText>
      </w:r>
      <w:r w:rsidRPr="000F72CE">
        <w:rPr>
          <w:rFonts w:ascii="Times New Roman" w:eastAsiaTheme="minorEastAsia" w:hAnsi="Times New Roman" w:cs="Times New Roman"/>
          <w:szCs w:val="21"/>
        </w:rPr>
        <w:instrText>关于印发医疗机构处方审核规范的通知</w:instrText>
      </w:r>
      <w:r w:rsidRPr="000F72CE">
        <w:rPr>
          <w:rFonts w:ascii="Times New Roman" w:eastAsiaTheme="minorEastAsia" w:hAnsi="Times New Roman" w:cs="Times New Roman"/>
          <w:szCs w:val="21"/>
        </w:rPr>
        <w:instrText>","title-short":"</w:instrText>
      </w:r>
      <w:r w:rsidRPr="000F72CE">
        <w:rPr>
          <w:rFonts w:ascii="Times New Roman" w:eastAsiaTheme="minorEastAsia" w:hAnsi="Times New Roman" w:cs="Times New Roman"/>
          <w:szCs w:val="21"/>
        </w:rPr>
        <w:instrText>关于印发医疗机构处方审核规范的通知</w:instrText>
      </w:r>
      <w:r w:rsidRPr="000F72CE">
        <w:rPr>
          <w:rFonts w:ascii="Times New Roman" w:eastAsiaTheme="minorEastAsia" w:hAnsi="Times New Roman" w:cs="Times New Roman"/>
          <w:szCs w:val="21"/>
        </w:rPr>
        <w:instrText xml:space="preserve">","URL":"http://www.nhc.gov.cn/yzygj/s7659/201807/de5c7c9116b547af819f825b53741173.shtml","accessed":{"date-parts":[["2022",5,31]]},"issued":{"date-parts":[["2018",7,10]]},"citation-key":"GuanYuYinFaYiLiaoJiGouChuFangShenHeGuiFanDeTongZhi2018"}}],"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Pr="000F72CE">
        <w:rPr>
          <w:rFonts w:ascii="Times New Roman" w:eastAsiaTheme="minorEastAsia" w:hAnsi="Times New Roman" w:cs="Times New Roman"/>
          <w:kern w:val="0"/>
          <w:szCs w:val="21"/>
          <w:vertAlign w:val="superscript"/>
        </w:rPr>
        <w:t>[29]</w:t>
      </w:r>
      <w:r w:rsidR="00A37313" w:rsidRPr="000F72CE">
        <w:rPr>
          <w:rFonts w:ascii="Times New Roman" w:eastAsiaTheme="minorEastAsia" w:hAnsi="Times New Roman" w:cs="Times New Roman"/>
          <w:szCs w:val="21"/>
        </w:rPr>
        <w:fldChar w:fldCharType="end"/>
      </w:r>
      <w:r w:rsidRPr="00686D0F">
        <w:rPr>
          <w:rFonts w:ascii="Times New Roman" w:eastAsiaTheme="minorEastAsia" w:hAnsi="Times New Roman" w:cs="Times New Roman"/>
          <w:szCs w:val="21"/>
        </w:rPr>
        <w:t>和《医院处方点评管理规范（试行）》</w:t>
      </w:r>
      <w:r w:rsidR="00A37313" w:rsidRPr="000F72CE">
        <w:rPr>
          <w:rFonts w:ascii="Times New Roman" w:eastAsiaTheme="minorEastAsia" w:hAnsi="Times New Roman" w:cs="Times New Roman"/>
          <w:szCs w:val="21"/>
        </w:rPr>
        <w:fldChar w:fldCharType="begin"/>
      </w:r>
      <w:r w:rsidRPr="000F72CE">
        <w:rPr>
          <w:rFonts w:ascii="Times New Roman" w:eastAsiaTheme="minorEastAsia" w:hAnsi="Times New Roman" w:cs="Times New Roman"/>
          <w:szCs w:val="21"/>
        </w:rPr>
        <w:instrText xml:space="preserve"> ADDIN ZOTERO_ITEM CSL_CITATION {"citationID":"fsmbaNk6","properties":{"formattedCitation":"\\super [30]\\nosupersub{}","plainCitation":"[30]","noteIndex":0},"citationItems":[{"id":21485,"uris":["http://zotero.org/users/8970965/items/XSWKPC4N"],"itemData":{"id":21485,"type":"webpage","language":"cn","title":"</w:instrText>
      </w:r>
      <w:r w:rsidRPr="000F72CE">
        <w:rPr>
          <w:rFonts w:ascii="Times New Roman" w:eastAsiaTheme="minorEastAsia" w:hAnsi="Times New Roman" w:cs="Times New Roman"/>
          <w:szCs w:val="21"/>
        </w:rPr>
        <w:instrText>关于印发医院处方点评管理规范（试行）的通知</w:instrText>
      </w:r>
      <w:r w:rsidRPr="000F72CE">
        <w:rPr>
          <w:rFonts w:ascii="Times New Roman" w:eastAsiaTheme="minorEastAsia" w:hAnsi="Times New Roman" w:cs="Times New Roman"/>
          <w:szCs w:val="21"/>
        </w:rPr>
        <w:instrText>","title-short":"</w:instrText>
      </w:r>
      <w:r w:rsidRPr="000F72CE">
        <w:rPr>
          <w:rFonts w:ascii="Times New Roman" w:eastAsiaTheme="minorEastAsia" w:hAnsi="Times New Roman" w:cs="Times New Roman"/>
          <w:szCs w:val="21"/>
        </w:rPr>
        <w:instrText>关于印发医院处方点评管理规范（试行）的通知</w:instrText>
      </w:r>
      <w:r w:rsidRPr="000F72CE">
        <w:rPr>
          <w:rFonts w:ascii="Times New Roman" w:eastAsiaTheme="minorEastAsia" w:hAnsi="Times New Roman" w:cs="Times New Roman"/>
          <w:szCs w:val="21"/>
        </w:rPr>
        <w:instrText xml:space="preserve">","URL":"http://www.nhc.gov.cn/wjw/ywfw/201306/094ebc83dddc47b5a4a63ebde7224615.shtml","accessed":{"date-parts":[["2022",5,31]]},"issued":{"date-parts":[["2010",2,10]]},"citation-key":"2010"}}],"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Pr="000F72CE">
        <w:rPr>
          <w:rFonts w:ascii="Times New Roman" w:eastAsiaTheme="minorEastAsia" w:hAnsi="Times New Roman" w:cs="Times New Roman"/>
          <w:kern w:val="0"/>
          <w:szCs w:val="21"/>
          <w:vertAlign w:val="superscript"/>
        </w:rPr>
        <w:t>[30]</w:t>
      </w:r>
      <w:r w:rsidR="00A37313" w:rsidRPr="000F72CE">
        <w:rPr>
          <w:rFonts w:ascii="Times New Roman" w:eastAsiaTheme="minorEastAsia" w:hAnsi="Times New Roman" w:cs="Times New Roman"/>
          <w:szCs w:val="21"/>
        </w:rPr>
        <w:fldChar w:fldCharType="end"/>
      </w:r>
      <w:r>
        <w:rPr>
          <w:rFonts w:ascii="Times New Roman" w:eastAsiaTheme="minorEastAsia" w:hAnsi="Times New Roman" w:cs="Times New Roman" w:hint="eastAsia"/>
          <w:szCs w:val="21"/>
        </w:rPr>
        <w:t>同时</w:t>
      </w:r>
      <w:r w:rsidRPr="00686D0F">
        <w:rPr>
          <w:rFonts w:ascii="Times New Roman" w:eastAsiaTheme="minorEastAsia" w:hAnsi="Times New Roman" w:cs="Times New Roman"/>
          <w:szCs w:val="21"/>
        </w:rPr>
        <w:t>结合肠外肠内营养制剂的特点</w:t>
      </w:r>
      <w:r>
        <w:rPr>
          <w:rFonts w:ascii="Times New Roman" w:eastAsiaTheme="minorEastAsia" w:hAnsi="Times New Roman" w:cs="Times New Roman" w:hint="eastAsia"/>
          <w:szCs w:val="21"/>
        </w:rPr>
        <w:t>（见</w:t>
      </w:r>
      <w:r>
        <w:rPr>
          <w:rFonts w:ascii="Times New Roman" w:eastAsiaTheme="minorEastAsia" w:hAnsi="Times New Roman" w:cs="Times New Roman" w:hint="eastAsia"/>
          <w:szCs w:val="21"/>
        </w:rPr>
        <w:t>3</w:t>
      </w:r>
      <w:r>
        <w:rPr>
          <w:rFonts w:ascii="Times New Roman" w:eastAsiaTheme="minorEastAsia" w:hAnsi="Times New Roman" w:cs="Times New Roman"/>
          <w:szCs w:val="21"/>
        </w:rPr>
        <w:t>.3.3</w:t>
      </w:r>
      <w:r>
        <w:rPr>
          <w:rFonts w:ascii="Times New Roman" w:eastAsiaTheme="minorEastAsia" w:hAnsi="Times New Roman" w:cs="Times New Roman" w:hint="eastAsia"/>
          <w:szCs w:val="21"/>
        </w:rPr>
        <w:t>和</w:t>
      </w:r>
      <w:r>
        <w:rPr>
          <w:rFonts w:ascii="Times New Roman" w:eastAsiaTheme="minorEastAsia" w:hAnsi="Times New Roman" w:cs="Times New Roman" w:hint="eastAsia"/>
          <w:szCs w:val="21"/>
        </w:rPr>
        <w:t>3</w:t>
      </w:r>
      <w:r>
        <w:rPr>
          <w:rFonts w:ascii="Times New Roman" w:eastAsiaTheme="minorEastAsia" w:hAnsi="Times New Roman" w:cs="Times New Roman"/>
          <w:szCs w:val="21"/>
        </w:rPr>
        <w:t>.3.4</w:t>
      </w:r>
      <w:r>
        <w:rPr>
          <w:rFonts w:ascii="Times New Roman" w:eastAsiaTheme="minorEastAsia" w:hAnsi="Times New Roman" w:cs="Times New Roman" w:hint="eastAsia"/>
          <w:szCs w:val="21"/>
        </w:rPr>
        <w:t>）</w:t>
      </w:r>
      <w:r w:rsidRPr="00686D0F">
        <w:rPr>
          <w:rFonts w:ascii="Times New Roman" w:eastAsiaTheme="minorEastAsia" w:hAnsi="Times New Roman" w:cs="Times New Roman"/>
          <w:szCs w:val="21"/>
        </w:rPr>
        <w:t>和临床营养处方的特点</w:t>
      </w:r>
      <w:r>
        <w:rPr>
          <w:rFonts w:ascii="Times New Roman" w:eastAsiaTheme="minorEastAsia" w:hAnsi="Times New Roman" w:cs="Times New Roman" w:hint="eastAsia"/>
          <w:szCs w:val="21"/>
        </w:rPr>
        <w:t>来进行。</w:t>
      </w:r>
    </w:p>
    <w:p w:rsidR="00C24B37" w:rsidRDefault="00C24B37" w:rsidP="00C6556D">
      <w:pPr>
        <w:ind w:firstLineChars="200" w:firstLine="420"/>
        <w:rPr>
          <w:rFonts w:ascii="Times New Roman" w:eastAsiaTheme="minorEastAsia" w:hAnsi="Times New Roman" w:cs="Times New Roman"/>
          <w:szCs w:val="21"/>
        </w:rPr>
      </w:pPr>
      <w:r w:rsidRPr="00686D0F">
        <w:rPr>
          <w:rFonts w:ascii="Times New Roman" w:eastAsiaTheme="minorEastAsia" w:hAnsi="Times New Roman" w:cs="Times New Roman"/>
          <w:szCs w:val="21"/>
        </w:rPr>
        <w:t>肠内营养处方的审查</w:t>
      </w:r>
      <w:r>
        <w:rPr>
          <w:rFonts w:ascii="Times New Roman" w:eastAsiaTheme="minorEastAsia" w:hAnsi="Times New Roman" w:cs="Times New Roman" w:hint="eastAsia"/>
          <w:szCs w:val="21"/>
        </w:rPr>
        <w:t>和点评</w:t>
      </w:r>
      <w:r w:rsidRPr="00686D0F">
        <w:rPr>
          <w:rFonts w:ascii="Times New Roman" w:eastAsiaTheme="minorEastAsia" w:hAnsi="Times New Roman" w:cs="Times New Roman"/>
          <w:szCs w:val="21"/>
        </w:rPr>
        <w:t>应包括用药的适应证和禁忌证（是否进行营养风险筛查）、药品遴选的适宜性、用法用量的适宜性、给药途径的适宜性、是否存在药物</w:t>
      </w:r>
      <w:r>
        <w:rPr>
          <w:rFonts w:ascii="Times New Roman" w:eastAsiaTheme="minorEastAsia" w:hAnsi="Times New Roman" w:cs="Times New Roman" w:hint="eastAsia"/>
          <w:szCs w:val="21"/>
        </w:rPr>
        <w:t>与</w:t>
      </w:r>
      <w:r w:rsidRPr="00686D0F">
        <w:rPr>
          <w:rFonts w:ascii="Times New Roman" w:eastAsiaTheme="minorEastAsia" w:hAnsi="Times New Roman" w:cs="Times New Roman"/>
          <w:szCs w:val="21"/>
        </w:rPr>
        <w:t>营养相互作用</w:t>
      </w:r>
      <w:r>
        <w:rPr>
          <w:rFonts w:ascii="Times New Roman" w:eastAsiaTheme="minorEastAsia" w:hAnsi="Times New Roman" w:cs="Times New Roman" w:hint="eastAsia"/>
          <w:szCs w:val="21"/>
        </w:rPr>
        <w:t>。</w:t>
      </w:r>
    </w:p>
    <w:p w:rsidR="00C24B37" w:rsidRDefault="00C24B37" w:rsidP="00C6556D">
      <w:pPr>
        <w:ind w:firstLineChars="200" w:firstLine="420"/>
        <w:rPr>
          <w:rFonts w:ascii="Times New Roman" w:eastAsiaTheme="minorEastAsia" w:hAnsi="Times New Roman" w:cs="Times New Roman"/>
          <w:szCs w:val="21"/>
        </w:rPr>
      </w:pPr>
      <w:r w:rsidRPr="00686D0F">
        <w:rPr>
          <w:rFonts w:ascii="Times New Roman" w:eastAsiaTheme="minorEastAsia" w:hAnsi="Times New Roman" w:cs="Times New Roman"/>
          <w:szCs w:val="21"/>
        </w:rPr>
        <w:t>肠外营养处方的审查</w:t>
      </w:r>
      <w:r>
        <w:rPr>
          <w:rFonts w:ascii="Times New Roman" w:eastAsiaTheme="minorEastAsia" w:hAnsi="Times New Roman" w:cs="Times New Roman" w:hint="eastAsia"/>
          <w:szCs w:val="21"/>
        </w:rPr>
        <w:t>和点评</w:t>
      </w:r>
      <w:r w:rsidRPr="00686D0F">
        <w:rPr>
          <w:rFonts w:ascii="Times New Roman" w:eastAsiaTheme="minorEastAsia" w:hAnsi="Times New Roman" w:cs="Times New Roman"/>
          <w:szCs w:val="21"/>
        </w:rPr>
        <w:t>应包括用药的适应证和禁忌证、药品遴选的适宜性（尤其是鱼油脂肪乳、丙氨酰谷氨酰胺和</w:t>
      </w:r>
      <w:r w:rsidRPr="00686D0F">
        <w:rPr>
          <w:rFonts w:ascii="Times New Roman" w:eastAsiaTheme="minorEastAsia" w:hAnsi="Times New Roman" w:cs="Times New Roman"/>
          <w:szCs w:val="21"/>
        </w:rPr>
        <w:t>12</w:t>
      </w:r>
      <w:r w:rsidRPr="00686D0F">
        <w:rPr>
          <w:rFonts w:ascii="Times New Roman" w:eastAsiaTheme="minorEastAsia" w:hAnsi="Times New Roman" w:cs="Times New Roman"/>
          <w:szCs w:val="21"/>
        </w:rPr>
        <w:t>种复合维生素）、用法用量的适宜性、给药途径的适宜性、是否存在药物</w:t>
      </w:r>
      <w:r>
        <w:rPr>
          <w:rFonts w:ascii="Times New Roman" w:eastAsiaTheme="minorEastAsia" w:hAnsi="Times New Roman" w:cs="Times New Roman" w:hint="eastAsia"/>
          <w:szCs w:val="21"/>
        </w:rPr>
        <w:t>与</w:t>
      </w:r>
      <w:r w:rsidRPr="00686D0F">
        <w:rPr>
          <w:rFonts w:ascii="Times New Roman" w:eastAsiaTheme="minorEastAsia" w:hAnsi="Times New Roman" w:cs="Times New Roman"/>
          <w:szCs w:val="21"/>
        </w:rPr>
        <w:t>营养相互作用、是否存在配伍禁忌。肠外营养混合液的处方审查可参考表</w:t>
      </w:r>
      <w:r w:rsidRPr="00686D0F">
        <w:rPr>
          <w:rFonts w:ascii="Times New Roman" w:eastAsiaTheme="minorEastAsia" w:hAnsi="Times New Roman" w:cs="Times New Roman"/>
          <w:szCs w:val="21"/>
        </w:rPr>
        <w:t>5</w:t>
      </w:r>
      <w:r w:rsidRPr="00686D0F">
        <w:rPr>
          <w:rFonts w:ascii="Times New Roman" w:eastAsiaTheme="minorEastAsia" w:hAnsi="Times New Roman" w:cs="Times New Roman"/>
          <w:szCs w:val="21"/>
        </w:rPr>
        <w:t>。</w:t>
      </w:r>
    </w:p>
    <w:p w:rsidR="00C24B37" w:rsidRDefault="00C24B37" w:rsidP="00C24B37">
      <w:pPr>
        <w:ind w:firstLineChars="177" w:firstLine="372"/>
        <w:rPr>
          <w:rFonts w:ascii="Times New Roman" w:eastAsiaTheme="minorEastAsia" w:hAnsi="Times New Roman" w:cs="Times New Roman"/>
          <w:szCs w:val="21"/>
        </w:rPr>
      </w:pPr>
    </w:p>
    <w:p w:rsidR="00C24B37" w:rsidRPr="000F72CE" w:rsidRDefault="00C24B37" w:rsidP="00BC41C5">
      <w:pPr>
        <w:ind w:firstLineChars="200" w:firstLine="420"/>
        <w:rPr>
          <w:rFonts w:ascii="Times New Roman" w:eastAsiaTheme="minorEastAsia" w:hAnsi="Times New Roman" w:cs="Times New Roman"/>
          <w:szCs w:val="21"/>
        </w:rPr>
        <w:sectPr w:rsidR="00C24B37" w:rsidRPr="000F72CE" w:rsidSect="00B655C6">
          <w:footerReference w:type="default" r:id="rId13"/>
          <w:pgSz w:w="11906" w:h="16838"/>
          <w:pgMar w:top="1440" w:right="1418" w:bottom="1440" w:left="1418" w:header="851" w:footer="992" w:gutter="0"/>
          <w:cols w:space="425"/>
          <w:docGrid w:type="lines" w:linePitch="312"/>
        </w:sectPr>
      </w:pPr>
    </w:p>
    <w:p w:rsidR="00432D14" w:rsidRPr="000F72CE" w:rsidRDefault="00432D14" w:rsidP="00F802F3">
      <w:pPr>
        <w:widowControl/>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lastRenderedPageBreak/>
        <w:t>表</w:t>
      </w:r>
      <w:r w:rsidR="00317693" w:rsidRPr="000F72CE">
        <w:rPr>
          <w:rFonts w:ascii="Times New Roman" w:eastAsiaTheme="minorEastAsia" w:hAnsi="Times New Roman" w:cs="Times New Roman"/>
          <w:szCs w:val="21"/>
        </w:rPr>
        <w:t>5</w:t>
      </w:r>
      <w:r w:rsidRPr="000F72CE">
        <w:rPr>
          <w:rFonts w:ascii="Times New Roman" w:eastAsiaTheme="minorEastAsia" w:hAnsi="Times New Roman" w:cs="Times New Roman"/>
          <w:szCs w:val="21"/>
        </w:rPr>
        <w:t xml:space="preserve">. </w:t>
      </w:r>
      <w:r w:rsidR="00F802F3" w:rsidRPr="000F72CE">
        <w:rPr>
          <w:rFonts w:ascii="Times New Roman" w:eastAsiaTheme="minorEastAsia" w:hAnsi="Times New Roman" w:cs="Times New Roman"/>
          <w:szCs w:val="21"/>
        </w:rPr>
        <w:t>肠外营养</w:t>
      </w:r>
      <w:r w:rsidR="00393246" w:rsidRPr="000F72CE">
        <w:rPr>
          <w:rFonts w:ascii="Times New Roman" w:eastAsiaTheme="minorEastAsia" w:hAnsi="Times New Roman" w:cs="Times New Roman"/>
          <w:szCs w:val="21"/>
        </w:rPr>
        <w:t>混合液的</w:t>
      </w:r>
      <w:r w:rsidR="00F802F3" w:rsidRPr="000F72CE">
        <w:rPr>
          <w:rFonts w:ascii="Times New Roman" w:eastAsiaTheme="minorEastAsia" w:hAnsi="Times New Roman" w:cs="Times New Roman"/>
          <w:szCs w:val="21"/>
        </w:rPr>
        <w:t>处方审查指引</w:t>
      </w:r>
      <w:r w:rsidR="00A37313" w:rsidRPr="000F72CE">
        <w:rPr>
          <w:rFonts w:ascii="Times New Roman" w:eastAsiaTheme="minorEastAsia" w:hAnsi="Times New Roman" w:cs="Times New Roman"/>
          <w:szCs w:val="21"/>
        </w:rPr>
        <w:fldChar w:fldCharType="begin"/>
      </w:r>
      <w:r w:rsidR="005650E6">
        <w:rPr>
          <w:rFonts w:ascii="Times New Roman" w:eastAsiaTheme="minorEastAsia" w:hAnsi="Times New Roman" w:cs="Times New Roman"/>
          <w:szCs w:val="21"/>
        </w:rPr>
        <w:instrText xml:space="preserve"> ADDIN ZOTERO_ITEM CSL_CITATION {"citationID":"hZbG5uJP","properties":{"formattedCitation":"\\super [5,31]\\nosupersub{}","plainCitation":"[5,31]","noteIndex":0},"citationItems":[{"id":21195,"uris":["http://zotero.org/users/8970965/items/24U8729I"],"itemD</w:instrText>
      </w:r>
      <w:r w:rsidR="005650E6">
        <w:rPr>
          <w:rFonts w:ascii="Times New Roman" w:eastAsiaTheme="minorEastAsia" w:hAnsi="Times New Roman" w:cs="Times New Roman" w:hint="eastAsia"/>
          <w:szCs w:val="21"/>
        </w:rPr>
        <w:instrText>ata":{"id":21195,"type":"article-journal","abstract":"&lt;</w:instrText>
      </w:r>
      <w:r w:rsidR="005650E6">
        <w:rPr>
          <w:rFonts w:ascii="Times New Roman" w:eastAsiaTheme="minorEastAsia" w:hAnsi="Times New Roman" w:cs="Times New Roman" w:hint="eastAsia"/>
          <w:szCs w:val="21"/>
        </w:rPr>
        <w:instrText>正</w:instrText>
      </w:r>
      <w:r w:rsidR="005650E6">
        <w:rPr>
          <w:rFonts w:ascii="Times New Roman" w:eastAsiaTheme="minorEastAsia" w:hAnsi="Times New Roman" w:cs="Times New Roman" w:hint="eastAsia"/>
          <w:szCs w:val="21"/>
        </w:rPr>
        <w:instrText>&gt;(</w:instrText>
      </w:r>
      <w:r w:rsidR="005650E6">
        <w:rPr>
          <w:rFonts w:ascii="Times New Roman" w:eastAsiaTheme="minorEastAsia" w:hAnsi="Times New Roman" w:cs="Times New Roman" w:hint="eastAsia"/>
          <w:szCs w:val="21"/>
        </w:rPr>
        <w:instrText>广东省药学会</w:instrText>
      </w:r>
      <w:r w:rsidR="005650E6">
        <w:rPr>
          <w:rFonts w:ascii="Times New Roman" w:eastAsiaTheme="minorEastAsia" w:hAnsi="Times New Roman" w:cs="Times New Roman" w:hint="eastAsia"/>
          <w:szCs w:val="21"/>
        </w:rPr>
        <w:instrText>2017</w:instrText>
      </w:r>
      <w:r w:rsidR="005650E6">
        <w:rPr>
          <w:rFonts w:ascii="Times New Roman" w:eastAsiaTheme="minorEastAsia" w:hAnsi="Times New Roman" w:cs="Times New Roman" w:hint="eastAsia"/>
          <w:szCs w:val="21"/>
        </w:rPr>
        <w:instrText>年</w:instrText>
      </w:r>
      <w:r w:rsidR="005650E6">
        <w:rPr>
          <w:rFonts w:ascii="Times New Roman" w:eastAsiaTheme="minorEastAsia" w:hAnsi="Times New Roman" w:cs="Times New Roman" w:hint="eastAsia"/>
          <w:szCs w:val="21"/>
        </w:rPr>
        <w:instrText>4</w:instrText>
      </w:r>
      <w:r w:rsidR="005650E6">
        <w:rPr>
          <w:rFonts w:ascii="Times New Roman" w:eastAsiaTheme="minorEastAsia" w:hAnsi="Times New Roman" w:cs="Times New Roman" w:hint="eastAsia"/>
          <w:szCs w:val="21"/>
        </w:rPr>
        <w:instrText>月</w:instrText>
      </w:r>
      <w:r w:rsidR="005650E6">
        <w:rPr>
          <w:rFonts w:ascii="Times New Roman" w:eastAsiaTheme="minorEastAsia" w:hAnsi="Times New Roman" w:cs="Times New Roman" w:hint="eastAsia"/>
          <w:szCs w:val="21"/>
        </w:rPr>
        <w:instrText>18</w:instrText>
      </w:r>
      <w:r w:rsidR="005650E6">
        <w:rPr>
          <w:rFonts w:ascii="Times New Roman" w:eastAsiaTheme="minorEastAsia" w:hAnsi="Times New Roman" w:cs="Times New Roman" w:hint="eastAsia"/>
          <w:szCs w:val="21"/>
        </w:rPr>
        <w:instrText>日印发</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临床营养支持治疗有肠内和肠外两大途径</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当胃肠功能严重障碍时</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肠外营养</w:instrText>
      </w:r>
      <w:r w:rsidR="005650E6">
        <w:rPr>
          <w:rFonts w:ascii="Times New Roman" w:eastAsiaTheme="minorEastAsia" w:hAnsi="Times New Roman" w:cs="Times New Roman" w:hint="eastAsia"/>
          <w:szCs w:val="21"/>
        </w:rPr>
        <w:instrText>(parenteral nutrition,PN)</w:instrText>
      </w:r>
      <w:r w:rsidR="005650E6">
        <w:rPr>
          <w:rFonts w:ascii="Times New Roman" w:eastAsiaTheme="minorEastAsia" w:hAnsi="Times New Roman" w:cs="Times New Roman" w:hint="eastAsia"/>
          <w:szCs w:val="21"/>
        </w:rPr>
        <w:instrText>可以提供机体所需的营养物质</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促进患者康复</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改善患者预后</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有些患者甚至可以赖以生存。自</w:instrText>
      </w:r>
      <w:r w:rsidR="005650E6">
        <w:rPr>
          <w:rFonts w:ascii="Times New Roman" w:eastAsiaTheme="minorEastAsia" w:hAnsi="Times New Roman" w:cs="Times New Roman" w:hint="eastAsia"/>
          <w:szCs w:val="21"/>
        </w:rPr>
        <w:instrText>20</w:instrText>
      </w:r>
      <w:r w:rsidR="005650E6">
        <w:rPr>
          <w:rFonts w:ascii="Times New Roman" w:eastAsiaTheme="minorEastAsia" w:hAnsi="Times New Roman" w:cs="Times New Roman" w:hint="eastAsia"/>
          <w:szCs w:val="21"/>
        </w:rPr>
        <w:instrText>世纪</w:instrText>
      </w:r>
      <w:r w:rsidR="005650E6">
        <w:rPr>
          <w:rFonts w:ascii="Times New Roman" w:eastAsiaTheme="minorEastAsia" w:hAnsi="Times New Roman" w:cs="Times New Roman" w:hint="eastAsia"/>
          <w:szCs w:val="21"/>
        </w:rPr>
        <w:instrText>70</w:instrText>
      </w:r>
      <w:r w:rsidR="005650E6">
        <w:rPr>
          <w:rFonts w:ascii="Times New Roman" w:eastAsiaTheme="minorEastAsia" w:hAnsi="Times New Roman" w:cs="Times New Roman" w:hint="eastAsia"/>
          <w:szCs w:val="21"/>
        </w:rPr>
        <w:instrText>年代以来</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随着营养支持治疗领域新理念的不断完善与更新</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全国各地医疗机构对肠外营养的规范化管理日渐重视。由医师、药师、营养</w:instrText>
      </w:r>
      <w:r w:rsidR="005650E6">
        <w:rPr>
          <w:rFonts w:ascii="Times New Roman" w:eastAsiaTheme="minorEastAsia" w:hAnsi="Times New Roman" w:cs="Times New Roman" w:hint="eastAsia"/>
          <w:szCs w:val="21"/>
        </w:rPr>
        <w:instrText>","containe</w:instrText>
      </w:r>
      <w:r w:rsidR="005650E6">
        <w:rPr>
          <w:rFonts w:ascii="Times New Roman" w:eastAsiaTheme="minorEastAsia" w:hAnsi="Times New Roman" w:cs="Times New Roman"/>
          <w:szCs w:val="21"/>
        </w:rPr>
        <w:instrText>r-title":"</w:instrText>
      </w:r>
      <w:r w:rsidR="005650E6">
        <w:rPr>
          <w:rFonts w:ascii="Times New Roman" w:eastAsiaTheme="minorEastAsia" w:hAnsi="Times New Roman" w:cs="Times New Roman" w:hint="eastAsia"/>
          <w:szCs w:val="21"/>
        </w:rPr>
        <w:instrText>今日药学</w:instrText>
      </w:r>
      <w:r w:rsidR="005650E6">
        <w:rPr>
          <w:rFonts w:ascii="Times New Roman" w:eastAsiaTheme="minorEastAsia" w:hAnsi="Times New Roman" w:cs="Times New Roman"/>
          <w:szCs w:val="21"/>
        </w:rPr>
        <w:instrText>","ISSN":"1674-229X","issue":"5","language":"cn","license":"5</w:instrText>
      </w:r>
      <w:r w:rsidR="005650E6">
        <w:rPr>
          <w:rFonts w:ascii="Segoe UI Emoji" w:eastAsiaTheme="minorEastAsia" w:hAnsi="Segoe UI Emoji" w:cs="Segoe UI Emoji"/>
          <w:szCs w:val="21"/>
        </w:rPr>
        <w:instrText>⭐</w:instrText>
      </w:r>
      <w:r w:rsidR="005650E6">
        <w:rPr>
          <w:rFonts w:ascii="Times New Roman" w:eastAsiaTheme="minorEastAsia" w:hAnsi="Times New Roman" w:cs="Times New Roman"/>
          <w:szCs w:val="21"/>
        </w:rPr>
        <w:instrText>","note":"</w:instrText>
      </w:r>
      <w:r w:rsidR="005650E6">
        <w:rPr>
          <w:rFonts w:ascii="Segoe UI Emoji" w:eastAsiaTheme="minorEastAsia" w:hAnsi="Segoe UI Emoji" w:cs="Segoe UI Emoji"/>
          <w:szCs w:val="21"/>
        </w:rPr>
        <w:instrText>🏷️</w:instrText>
      </w:r>
      <w:r w:rsidR="005650E6">
        <w:rPr>
          <w:rFonts w:ascii="Times New Roman" w:eastAsiaTheme="minorEastAsia" w:hAnsi="Times New Roman" w:cs="Times New Roman" w:hint="eastAsia"/>
          <w:szCs w:val="21"/>
        </w:rPr>
        <w:instrText>肠外营养、氨基酸、维生素</w:instrText>
      </w:r>
      <w:r w:rsidR="005650E6">
        <w:rPr>
          <w:rFonts w:ascii="Times New Roman" w:eastAsiaTheme="minorEastAsia" w:hAnsi="Times New Roman" w:cs="Times New Roman"/>
          <w:szCs w:val="21"/>
        </w:rPr>
        <w:instrText>","page":"289-303","source":"CNKI","title":"</w:instrText>
      </w:r>
      <w:r w:rsidR="005650E6">
        <w:rPr>
          <w:rFonts w:ascii="Times New Roman" w:eastAsiaTheme="minorEastAsia" w:hAnsi="Times New Roman" w:cs="Times New Roman" w:hint="eastAsia"/>
          <w:szCs w:val="21"/>
        </w:rPr>
        <w:instrText>肠外营养临床药学共识</w:instrText>
      </w:r>
      <w:r w:rsidR="005650E6">
        <w:rPr>
          <w:rFonts w:ascii="Times New Roman" w:eastAsiaTheme="minorEastAsia" w:hAnsi="Times New Roman" w:cs="Times New Roman"/>
          <w:szCs w:val="21"/>
        </w:rPr>
        <w:instrText>(</w:instrText>
      </w:r>
      <w:r w:rsidR="005650E6">
        <w:rPr>
          <w:rFonts w:ascii="Times New Roman" w:eastAsiaTheme="minorEastAsia" w:hAnsi="Times New Roman" w:cs="Times New Roman" w:hint="eastAsia"/>
          <w:szCs w:val="21"/>
        </w:rPr>
        <w:instrText>第二版</w:instrText>
      </w:r>
      <w:r w:rsidR="005650E6">
        <w:rPr>
          <w:rFonts w:ascii="Times New Roman" w:eastAsiaTheme="minorEastAsia" w:hAnsi="Times New Roman" w:cs="Times New Roman"/>
          <w:szCs w:val="21"/>
        </w:rPr>
        <w:instrText>)","title-short":"</w:instrText>
      </w:r>
      <w:r w:rsidR="005650E6">
        <w:rPr>
          <w:rFonts w:ascii="Times New Roman" w:eastAsiaTheme="minorEastAsia" w:hAnsi="Times New Roman" w:cs="Times New Roman" w:hint="eastAsia"/>
          <w:szCs w:val="21"/>
        </w:rPr>
        <w:instrText>肠外营养临床药学共识</w:instrText>
      </w:r>
      <w:r w:rsidR="005650E6">
        <w:rPr>
          <w:rFonts w:ascii="Times New Roman" w:eastAsiaTheme="minorEastAsia" w:hAnsi="Times New Roman" w:cs="Times New Roman"/>
          <w:szCs w:val="21"/>
        </w:rPr>
        <w:instrText>(</w:instrText>
      </w:r>
      <w:r w:rsidR="005650E6">
        <w:rPr>
          <w:rFonts w:ascii="Times New Roman" w:eastAsiaTheme="minorEastAsia" w:hAnsi="Times New Roman" w:cs="Times New Roman" w:hint="eastAsia"/>
          <w:szCs w:val="21"/>
        </w:rPr>
        <w:instrText>第二版</w:instrText>
      </w:r>
      <w:r w:rsidR="005650E6">
        <w:rPr>
          <w:rFonts w:ascii="Times New Roman" w:eastAsiaTheme="minorEastAsia" w:hAnsi="Times New Roman" w:cs="Times New Roman"/>
          <w:szCs w:val="21"/>
        </w:rPr>
        <w:instrText>)","volume":"27","author":[{"family":"</w:instrText>
      </w:r>
      <w:r w:rsidR="005650E6">
        <w:rPr>
          <w:rFonts w:ascii="Times New Roman" w:eastAsiaTheme="minorEastAsia" w:hAnsi="Times New Roman" w:cs="Times New Roman" w:hint="eastAsia"/>
          <w:szCs w:val="21"/>
        </w:rPr>
        <w:instrText>广东省药学会</w:instrText>
      </w:r>
      <w:r w:rsidR="005650E6">
        <w:rPr>
          <w:rFonts w:ascii="Times New Roman" w:eastAsiaTheme="minorEastAsia" w:hAnsi="Times New Roman" w:cs="Times New Roman"/>
          <w:szCs w:val="21"/>
        </w:rPr>
        <w:instrText>","given":""}],"iss</w:instrText>
      </w:r>
      <w:r w:rsidR="005650E6">
        <w:rPr>
          <w:rFonts w:ascii="Times New Roman" w:eastAsiaTheme="minorEastAsia" w:hAnsi="Times New Roman" w:cs="Times New Roman" w:hint="eastAsia"/>
          <w:szCs w:val="21"/>
        </w:rPr>
        <w:instrText>ued":{"date-parts":[["2017"]]},"citation-key":"guangdongshengyaoxuehui2017b"},"label":"page"},{"id":21216,"uris":["http://zotero.org/users/8970965/items/PQV6MB7Z"],"itemData":{"id":21216,"type":"article-journal","abstract":"</w:instrText>
      </w:r>
      <w:r w:rsidR="005650E6">
        <w:rPr>
          <w:rFonts w:ascii="Times New Roman" w:eastAsiaTheme="minorEastAsia" w:hAnsi="Times New Roman" w:cs="Times New Roman" w:hint="eastAsia"/>
          <w:szCs w:val="21"/>
        </w:rPr>
        <w:instrText>国内不同地区、不同医院肠外营养混合液处方组成和配制方法差别较大。为改善国内肠外营养液配制认知、减少不当配制、降低患者相关风险</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中华医学会肠外肠内营养学分会药学协作组组织专家</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按目前中国当前实际情况及国际上发表的研究结果及循证医学证据</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结合配制方面有关专家的经验</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形成《规范肠外营养液配制》专家共识</w:instrText>
      </w:r>
      <w:r w:rsidR="005650E6">
        <w:rPr>
          <w:rFonts w:ascii="Times New Roman" w:eastAsiaTheme="minorEastAsia" w:hAnsi="Times New Roman" w:cs="Times New Roman" w:hint="eastAsia"/>
          <w:szCs w:val="21"/>
        </w:rPr>
        <w:instrText>,</w:instrText>
      </w:r>
      <w:r w:rsidR="005650E6">
        <w:rPr>
          <w:rFonts w:ascii="Times New Roman" w:eastAsiaTheme="minorEastAsia" w:hAnsi="Times New Roman" w:cs="Times New Roman" w:hint="eastAsia"/>
          <w:szCs w:val="21"/>
        </w:rPr>
        <w:instrText>为国内肠外营养液配制的规范化和标准化提供推荐意见。</w:instrText>
      </w:r>
      <w:r w:rsidR="005650E6">
        <w:rPr>
          <w:rFonts w:ascii="Times New Roman" w:eastAsiaTheme="minorEastAsia" w:hAnsi="Times New Roman" w:cs="Times New Roman" w:hint="eastAsia"/>
          <w:szCs w:val="21"/>
        </w:rPr>
        <w:instrText>","archive_location":"45","container-title":"</w:instrText>
      </w:r>
      <w:r w:rsidR="005650E6">
        <w:rPr>
          <w:rFonts w:ascii="Times New Roman" w:eastAsiaTheme="minorEastAsia" w:hAnsi="Times New Roman" w:cs="Times New Roman" w:hint="eastAsia"/>
          <w:szCs w:val="21"/>
        </w:rPr>
        <w:instrText>中华临床营养杂志</w:instrText>
      </w:r>
      <w:r w:rsidR="005650E6">
        <w:rPr>
          <w:rFonts w:ascii="Times New Roman" w:eastAsiaTheme="minorEastAsia" w:hAnsi="Times New Roman" w:cs="Times New Roman" w:hint="eastAsia"/>
          <w:szCs w:val="21"/>
        </w:rPr>
        <w:instrText>","ISSN":"1674-635X","issue":"3","language":"cn","license":</w:instrText>
      </w:r>
      <w:r w:rsidR="005650E6">
        <w:rPr>
          <w:rFonts w:ascii="Times New Roman" w:eastAsiaTheme="minorEastAsia" w:hAnsi="Times New Roman" w:cs="Times New Roman"/>
          <w:szCs w:val="21"/>
        </w:rPr>
        <w:instrText>"5</w:instrText>
      </w:r>
      <w:r w:rsidR="005650E6">
        <w:rPr>
          <w:rFonts w:ascii="Segoe UI Emoji" w:eastAsiaTheme="minorEastAsia" w:hAnsi="Segoe UI Emoji" w:cs="Segoe UI Emoji"/>
          <w:szCs w:val="21"/>
        </w:rPr>
        <w:instrText>⭐</w:instrText>
      </w:r>
      <w:r w:rsidR="005650E6">
        <w:rPr>
          <w:rFonts w:ascii="Times New Roman" w:eastAsiaTheme="minorEastAsia" w:hAnsi="Times New Roman" w:cs="Times New Roman"/>
          <w:szCs w:val="21"/>
        </w:rPr>
        <w:instrText>","note":"39 citations(CNKI)[2022-5-24]&lt;CSCD&gt;","page":"136-148","title":"</w:instrText>
      </w:r>
      <w:r w:rsidR="005650E6">
        <w:rPr>
          <w:rFonts w:ascii="Times New Roman" w:eastAsiaTheme="minorEastAsia" w:hAnsi="Times New Roman" w:cs="Times New Roman" w:hint="eastAsia"/>
          <w:szCs w:val="21"/>
        </w:rPr>
        <w:instrText>规范肠外营养液配制</w:instrText>
      </w:r>
      <w:r w:rsidR="005650E6">
        <w:rPr>
          <w:rFonts w:ascii="Times New Roman" w:eastAsiaTheme="minorEastAsia" w:hAnsi="Times New Roman" w:cs="Times New Roman"/>
          <w:szCs w:val="21"/>
        </w:rPr>
        <w:instrText>","title-short":"</w:instrText>
      </w:r>
      <w:r w:rsidR="005650E6">
        <w:rPr>
          <w:rFonts w:ascii="Times New Roman" w:eastAsiaTheme="minorEastAsia" w:hAnsi="Times New Roman" w:cs="Times New Roman" w:hint="eastAsia"/>
          <w:szCs w:val="21"/>
        </w:rPr>
        <w:instrText>规范肠外营养液配制</w:instrText>
      </w:r>
      <w:r w:rsidR="005650E6">
        <w:rPr>
          <w:rFonts w:ascii="Times New Roman" w:eastAsiaTheme="minorEastAsia" w:hAnsi="Times New Roman" w:cs="Times New Roman"/>
          <w:szCs w:val="21"/>
        </w:rPr>
        <w:instrText>","volume":"26","author":[{"family":"</w:instrText>
      </w:r>
      <w:r w:rsidR="005650E6">
        <w:rPr>
          <w:rFonts w:ascii="Times New Roman" w:eastAsiaTheme="minorEastAsia" w:hAnsi="Times New Roman" w:cs="Times New Roman" w:hint="eastAsia"/>
          <w:szCs w:val="21"/>
        </w:rPr>
        <w:instrText>赵</w:instrText>
      </w:r>
      <w:r w:rsidR="005650E6">
        <w:rPr>
          <w:rFonts w:ascii="Times New Roman" w:eastAsiaTheme="minorEastAsia" w:hAnsi="Times New Roman" w:cs="Times New Roman"/>
          <w:szCs w:val="21"/>
        </w:rPr>
        <w:instrText>","given":"</w:instrText>
      </w:r>
      <w:r w:rsidR="005650E6">
        <w:rPr>
          <w:rFonts w:ascii="Times New Roman" w:eastAsiaTheme="minorEastAsia" w:hAnsi="Times New Roman" w:cs="Times New Roman" w:hint="eastAsia"/>
          <w:szCs w:val="21"/>
        </w:rPr>
        <w:instrText>彬</w:instrText>
      </w:r>
      <w:r w:rsidR="005650E6">
        <w:rPr>
          <w:rFonts w:ascii="Times New Roman" w:eastAsiaTheme="minorEastAsia" w:hAnsi="Times New Roman" w:cs="Times New Roman"/>
          <w:szCs w:val="21"/>
        </w:rPr>
        <w:instrText>"},{"family":"</w:instrText>
      </w:r>
      <w:r w:rsidR="005650E6">
        <w:rPr>
          <w:rFonts w:ascii="Times New Roman" w:eastAsiaTheme="minorEastAsia" w:hAnsi="Times New Roman" w:cs="Times New Roman" w:hint="eastAsia"/>
          <w:szCs w:val="21"/>
        </w:rPr>
        <w:instrText>老</w:instrText>
      </w:r>
      <w:r w:rsidR="005650E6">
        <w:rPr>
          <w:rFonts w:ascii="Times New Roman" w:eastAsiaTheme="minorEastAsia" w:hAnsi="Times New Roman" w:cs="Times New Roman"/>
          <w:szCs w:val="21"/>
        </w:rPr>
        <w:instrText>","given":"</w:instrText>
      </w:r>
      <w:r w:rsidR="005650E6">
        <w:rPr>
          <w:rFonts w:ascii="Times New Roman" w:eastAsiaTheme="minorEastAsia" w:hAnsi="Times New Roman" w:cs="Times New Roman" w:hint="eastAsia"/>
          <w:szCs w:val="21"/>
        </w:rPr>
        <w:instrText>东辉</w:instrText>
      </w:r>
      <w:r w:rsidR="005650E6">
        <w:rPr>
          <w:rFonts w:ascii="Times New Roman" w:eastAsiaTheme="minorEastAsia" w:hAnsi="Times New Roman" w:cs="Times New Roman"/>
          <w:szCs w:val="21"/>
        </w:rPr>
        <w:instrText>"},{"family":"</w:instrText>
      </w:r>
      <w:r w:rsidR="005650E6">
        <w:rPr>
          <w:rFonts w:ascii="Times New Roman" w:eastAsiaTheme="minorEastAsia" w:hAnsi="Times New Roman" w:cs="Times New Roman" w:hint="eastAsia"/>
          <w:szCs w:val="21"/>
        </w:rPr>
        <w:instrText>商</w:instrText>
      </w:r>
      <w:r w:rsidR="005650E6">
        <w:rPr>
          <w:rFonts w:ascii="Times New Roman" w:eastAsiaTheme="minorEastAsia" w:hAnsi="Times New Roman" w:cs="Times New Roman"/>
          <w:szCs w:val="21"/>
        </w:rPr>
        <w:instrText>","given":"</w:instrText>
      </w:r>
      <w:r w:rsidR="005650E6">
        <w:rPr>
          <w:rFonts w:ascii="Times New Roman" w:eastAsiaTheme="minorEastAsia" w:hAnsi="Times New Roman" w:cs="Times New Roman" w:hint="eastAsia"/>
          <w:szCs w:val="21"/>
        </w:rPr>
        <w:instrText>永光</w:instrText>
      </w:r>
      <w:r w:rsidR="005650E6">
        <w:rPr>
          <w:rFonts w:ascii="Times New Roman" w:eastAsiaTheme="minorEastAsia" w:hAnsi="Times New Roman" w:cs="Times New Roman"/>
          <w:szCs w:val="21"/>
        </w:rPr>
        <w:instrText>"},{"family":"</w:instrText>
      </w:r>
      <w:r w:rsidR="005650E6">
        <w:rPr>
          <w:rFonts w:ascii="Times New Roman" w:eastAsiaTheme="minorEastAsia" w:hAnsi="Times New Roman" w:cs="Times New Roman" w:hint="eastAsia"/>
          <w:szCs w:val="21"/>
        </w:rPr>
        <w:instrText>蒋</w:instrText>
      </w:r>
      <w:r w:rsidR="005650E6">
        <w:rPr>
          <w:rFonts w:ascii="Times New Roman" w:eastAsiaTheme="minorEastAsia" w:hAnsi="Times New Roman" w:cs="Times New Roman"/>
          <w:szCs w:val="21"/>
        </w:rPr>
        <w:instrText>","given":"</w:instrText>
      </w:r>
      <w:r w:rsidR="005650E6">
        <w:rPr>
          <w:rFonts w:ascii="Times New Roman" w:eastAsiaTheme="minorEastAsia" w:hAnsi="Times New Roman" w:cs="Times New Roman" w:hint="eastAsia"/>
          <w:szCs w:val="21"/>
        </w:rPr>
        <w:instrText>朱明</w:instrText>
      </w:r>
      <w:r w:rsidR="005650E6">
        <w:rPr>
          <w:rFonts w:ascii="Times New Roman" w:eastAsiaTheme="minorEastAsia" w:hAnsi="Times New Roman" w:cs="Times New Roman"/>
          <w:szCs w:val="21"/>
        </w:rPr>
        <w:instrText>"},{"famil</w:instrText>
      </w:r>
      <w:r w:rsidR="005650E6">
        <w:rPr>
          <w:rFonts w:ascii="Times New Roman" w:eastAsiaTheme="minorEastAsia" w:hAnsi="Times New Roman" w:cs="Times New Roman" w:hint="eastAsia"/>
          <w:szCs w:val="21"/>
        </w:rPr>
        <w:instrText>y":"</w:instrText>
      </w:r>
      <w:r w:rsidR="005650E6">
        <w:rPr>
          <w:rFonts w:ascii="Times New Roman" w:eastAsiaTheme="minorEastAsia" w:hAnsi="Times New Roman" w:cs="Times New Roman" w:hint="eastAsia"/>
          <w:szCs w:val="21"/>
        </w:rPr>
        <w:instrText>梅</w:instrText>
      </w:r>
      <w:r w:rsidR="005650E6">
        <w:rPr>
          <w:rFonts w:ascii="Times New Roman" w:eastAsiaTheme="minorEastAsia" w:hAnsi="Times New Roman" w:cs="Times New Roman" w:hint="eastAsia"/>
          <w:szCs w:val="21"/>
        </w:rPr>
        <w:instrText>","given":"</w:instrText>
      </w:r>
      <w:r w:rsidR="005650E6">
        <w:rPr>
          <w:rFonts w:ascii="Times New Roman" w:eastAsiaTheme="minorEastAsia" w:hAnsi="Times New Roman" w:cs="Times New Roman" w:hint="eastAsia"/>
          <w:szCs w:val="21"/>
        </w:rPr>
        <w:instrText>丹</w:instrText>
      </w:r>
      <w:r w:rsidR="005650E6">
        <w:rPr>
          <w:rFonts w:ascii="Times New Roman" w:eastAsiaTheme="minorEastAsia" w:hAnsi="Times New Roman" w:cs="Times New Roman" w:hint="eastAsia"/>
          <w:szCs w:val="21"/>
        </w:rPr>
        <w:instrText xml:space="preserve">"}],"issued":{"date-parts":[["2018"]]},"citation-key":"zhao2018"},"label":"page"}],"schema":"https://github.com/citation-style-language/schema/raw/master/csl-citation.json"}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5650E6" w:rsidRPr="005650E6">
        <w:rPr>
          <w:rFonts w:ascii="Times New Roman" w:hAnsi="Times New Roman" w:cs="Times New Roman"/>
          <w:kern w:val="0"/>
          <w:vertAlign w:val="superscript"/>
        </w:rPr>
        <w:t>[5,31]</w:t>
      </w:r>
      <w:r w:rsidR="00A37313" w:rsidRPr="000F72CE">
        <w:rPr>
          <w:rFonts w:ascii="Times New Roman" w:eastAsiaTheme="minorEastAsia" w:hAnsi="Times New Roman" w:cs="Times New Roman"/>
          <w:szCs w:val="21"/>
        </w:rPr>
        <w:fldChar w:fldCharType="end"/>
      </w:r>
    </w:p>
    <w:tbl>
      <w:tblPr>
        <w:tblStyle w:val="11"/>
        <w:tblW w:w="148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1594"/>
        <w:gridCol w:w="1702"/>
        <w:gridCol w:w="1135"/>
        <w:gridCol w:w="6245"/>
        <w:gridCol w:w="3598"/>
      </w:tblGrid>
      <w:tr w:rsidR="00432D14" w:rsidRPr="000F72CE" w:rsidTr="00F802F3">
        <w:trPr>
          <w:trHeight w:val="292"/>
          <w:jc w:val="center"/>
        </w:trPr>
        <w:tc>
          <w:tcPr>
            <w:tcW w:w="2125" w:type="dxa"/>
            <w:gridSpan w:val="2"/>
            <w:tcBorders>
              <w:top w:val="single" w:sz="4" w:space="0" w:color="auto"/>
              <w:bottom w:val="single" w:sz="4" w:space="0" w:color="auto"/>
            </w:tcBorders>
          </w:tcPr>
          <w:p w:rsidR="00432D14" w:rsidRPr="000F72CE" w:rsidRDefault="00432D14" w:rsidP="002C1180">
            <w:pPr>
              <w:spacing w:line="276" w:lineRule="auto"/>
              <w:jc w:val="center"/>
              <w:rPr>
                <w:rFonts w:ascii="Times New Roman" w:eastAsiaTheme="minorEastAsia" w:hAnsi="Times New Roman"/>
                <w:szCs w:val="21"/>
              </w:rPr>
            </w:pPr>
            <w:r w:rsidRPr="000F72CE">
              <w:rPr>
                <w:rFonts w:ascii="Times New Roman" w:eastAsiaTheme="minorEastAsia" w:hAnsi="Times New Roman"/>
                <w:szCs w:val="21"/>
              </w:rPr>
              <w:t>审方内容</w:t>
            </w:r>
          </w:p>
        </w:tc>
        <w:tc>
          <w:tcPr>
            <w:tcW w:w="1702" w:type="dxa"/>
            <w:tcBorders>
              <w:top w:val="single" w:sz="4" w:space="0" w:color="auto"/>
              <w:bottom w:val="single" w:sz="4" w:space="0" w:color="auto"/>
            </w:tcBorders>
          </w:tcPr>
          <w:p w:rsidR="00432D14" w:rsidRPr="000F72CE" w:rsidRDefault="00432D14" w:rsidP="002C1180">
            <w:pPr>
              <w:spacing w:line="276" w:lineRule="auto"/>
              <w:jc w:val="center"/>
              <w:rPr>
                <w:rFonts w:ascii="Times New Roman" w:eastAsiaTheme="minorEastAsia" w:hAnsi="Times New Roman"/>
                <w:szCs w:val="21"/>
              </w:rPr>
            </w:pPr>
            <w:r w:rsidRPr="000F72CE">
              <w:rPr>
                <w:rFonts w:ascii="Times New Roman" w:eastAsiaTheme="minorEastAsia" w:hAnsi="Times New Roman"/>
                <w:szCs w:val="21"/>
              </w:rPr>
              <w:t>限量</w:t>
            </w:r>
          </w:p>
        </w:tc>
        <w:tc>
          <w:tcPr>
            <w:tcW w:w="1135" w:type="dxa"/>
            <w:tcBorders>
              <w:top w:val="single" w:sz="4" w:space="0" w:color="auto"/>
              <w:bottom w:val="single" w:sz="4" w:space="0" w:color="auto"/>
            </w:tcBorders>
          </w:tcPr>
          <w:p w:rsidR="00432D14" w:rsidRPr="000F72CE" w:rsidRDefault="00432D14" w:rsidP="002C1180">
            <w:pPr>
              <w:spacing w:line="276" w:lineRule="auto"/>
              <w:jc w:val="center"/>
              <w:rPr>
                <w:rFonts w:ascii="Times New Roman" w:eastAsiaTheme="minorEastAsia" w:hAnsi="Times New Roman"/>
                <w:szCs w:val="21"/>
              </w:rPr>
            </w:pPr>
            <w:r w:rsidRPr="000F72CE">
              <w:rPr>
                <w:rFonts w:ascii="Times New Roman" w:eastAsiaTheme="minorEastAsia" w:hAnsi="Times New Roman"/>
                <w:szCs w:val="21"/>
              </w:rPr>
              <w:t>审核等级</w:t>
            </w:r>
          </w:p>
        </w:tc>
        <w:tc>
          <w:tcPr>
            <w:tcW w:w="6245" w:type="dxa"/>
            <w:tcBorders>
              <w:top w:val="single" w:sz="4" w:space="0" w:color="auto"/>
              <w:bottom w:val="single" w:sz="4" w:space="0" w:color="auto"/>
            </w:tcBorders>
          </w:tcPr>
          <w:p w:rsidR="00432D14" w:rsidRPr="000F72CE" w:rsidRDefault="00432D14" w:rsidP="002C1180">
            <w:pPr>
              <w:spacing w:line="276" w:lineRule="auto"/>
              <w:jc w:val="center"/>
              <w:rPr>
                <w:rFonts w:ascii="Times New Roman" w:eastAsiaTheme="minorEastAsia" w:hAnsi="Times New Roman"/>
                <w:szCs w:val="21"/>
              </w:rPr>
            </w:pPr>
            <w:r w:rsidRPr="000F72CE">
              <w:rPr>
                <w:rFonts w:ascii="Times New Roman" w:eastAsiaTheme="minorEastAsia" w:hAnsi="Times New Roman"/>
                <w:szCs w:val="21"/>
              </w:rPr>
              <w:t>审核原因</w:t>
            </w:r>
          </w:p>
        </w:tc>
        <w:tc>
          <w:tcPr>
            <w:tcW w:w="3598" w:type="dxa"/>
            <w:tcBorders>
              <w:top w:val="single" w:sz="4" w:space="0" w:color="auto"/>
              <w:bottom w:val="single" w:sz="4" w:space="0" w:color="auto"/>
            </w:tcBorders>
          </w:tcPr>
          <w:p w:rsidR="00432D14" w:rsidRPr="000F72CE" w:rsidRDefault="00432D14" w:rsidP="002C1180">
            <w:pPr>
              <w:spacing w:line="276" w:lineRule="auto"/>
              <w:jc w:val="center"/>
              <w:rPr>
                <w:rFonts w:ascii="Times New Roman" w:eastAsiaTheme="minorEastAsia" w:hAnsi="Times New Roman"/>
                <w:szCs w:val="21"/>
              </w:rPr>
            </w:pPr>
            <w:r w:rsidRPr="000F72CE">
              <w:rPr>
                <w:rFonts w:ascii="Times New Roman" w:eastAsiaTheme="minorEastAsia" w:hAnsi="Times New Roman"/>
                <w:szCs w:val="21"/>
              </w:rPr>
              <w:t>处理措施</w:t>
            </w:r>
          </w:p>
        </w:tc>
      </w:tr>
      <w:tr w:rsidR="007F185F" w:rsidRPr="000F72CE" w:rsidTr="00440C5C">
        <w:trPr>
          <w:trHeight w:val="795"/>
          <w:jc w:val="center"/>
        </w:trPr>
        <w:tc>
          <w:tcPr>
            <w:tcW w:w="531" w:type="dxa"/>
            <w:tcBorders>
              <w:top w:val="single" w:sz="4" w:space="0" w:color="auto"/>
            </w:tcBorders>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1</w:t>
            </w:r>
          </w:p>
        </w:tc>
        <w:tc>
          <w:tcPr>
            <w:tcW w:w="1594" w:type="dxa"/>
            <w:tcBorders>
              <w:top w:val="single" w:sz="4" w:space="0" w:color="auto"/>
            </w:tcBorders>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一价阳离子</w:t>
            </w:r>
          </w:p>
        </w:tc>
        <w:tc>
          <w:tcPr>
            <w:tcW w:w="1702" w:type="dxa"/>
            <w:tcBorders>
              <w:top w:val="single" w:sz="4" w:space="0" w:color="auto"/>
            </w:tcBorders>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≤150mmol/L</w:t>
            </w:r>
          </w:p>
        </w:tc>
        <w:tc>
          <w:tcPr>
            <w:tcW w:w="1135" w:type="dxa"/>
            <w:tcBorders>
              <w:top w:val="single" w:sz="4" w:space="0" w:color="auto"/>
            </w:tcBorders>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b/>
                <w:bCs/>
                <w:szCs w:val="21"/>
              </w:rPr>
            </w:pPr>
            <w:r w:rsidRPr="000F72CE">
              <w:rPr>
                <w:rFonts w:ascii="Times New Roman" w:eastAsiaTheme="minorEastAsia" w:hAnsi="Times New Roman"/>
                <w:b/>
                <w:bCs/>
                <w:szCs w:val="21"/>
              </w:rPr>
              <w:t>强制</w:t>
            </w:r>
          </w:p>
        </w:tc>
        <w:tc>
          <w:tcPr>
            <w:tcW w:w="6245" w:type="dxa"/>
            <w:tcBorders>
              <w:top w:val="single" w:sz="4" w:space="0" w:color="auto"/>
            </w:tcBorders>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TNA</w:t>
            </w:r>
            <w:r w:rsidRPr="000F72CE">
              <w:rPr>
                <w:rFonts w:ascii="Times New Roman" w:eastAsiaTheme="minorEastAsia" w:hAnsi="Times New Roman"/>
                <w:szCs w:val="21"/>
              </w:rPr>
              <w:t>中</w:t>
            </w:r>
            <w:r w:rsidRPr="000F72CE">
              <w:rPr>
                <w:rFonts w:ascii="Times New Roman" w:eastAsiaTheme="minorEastAsia" w:hAnsi="Times New Roman"/>
                <w:b/>
                <w:bCs/>
                <w:szCs w:val="21"/>
              </w:rPr>
              <w:t>脂肪乳的稳定性</w:t>
            </w:r>
            <w:r w:rsidRPr="000F72CE">
              <w:rPr>
                <w:rFonts w:ascii="Times New Roman" w:eastAsiaTheme="minorEastAsia" w:hAnsi="Times New Roman"/>
                <w:szCs w:val="21"/>
              </w:rPr>
              <w:t>不能保证。</w:t>
            </w:r>
          </w:p>
        </w:tc>
        <w:tc>
          <w:tcPr>
            <w:tcW w:w="3598" w:type="dxa"/>
            <w:tcBorders>
              <w:top w:val="single" w:sz="4" w:space="0" w:color="auto"/>
            </w:tcBorders>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建议减少钠或钾供给量，</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用计算器计算界值后指导临床。</w:t>
            </w:r>
          </w:p>
        </w:tc>
      </w:tr>
      <w:tr w:rsidR="007F185F" w:rsidRPr="000F72CE" w:rsidTr="00440C5C">
        <w:trPr>
          <w:trHeight w:val="786"/>
          <w:jc w:val="center"/>
        </w:trPr>
        <w:tc>
          <w:tcPr>
            <w:tcW w:w="531"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2</w:t>
            </w:r>
          </w:p>
        </w:tc>
        <w:tc>
          <w:tcPr>
            <w:tcW w:w="1594"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二价阳离子</w:t>
            </w:r>
          </w:p>
        </w:tc>
        <w:tc>
          <w:tcPr>
            <w:tcW w:w="1702"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≤10mmol/L</w:t>
            </w:r>
          </w:p>
        </w:tc>
        <w:tc>
          <w:tcPr>
            <w:tcW w:w="1135" w:type="dxa"/>
          </w:tcPr>
          <w:p w:rsidR="007F185F" w:rsidRPr="000F72CE" w:rsidRDefault="007F185F" w:rsidP="007F185F">
            <w:pPr>
              <w:spacing w:line="276" w:lineRule="auto"/>
              <w:jc w:val="left"/>
              <w:rPr>
                <w:rFonts w:ascii="Times New Roman" w:eastAsiaTheme="minorEastAsia" w:hAnsi="Times New Roman"/>
                <w:b/>
                <w:bCs/>
                <w:szCs w:val="21"/>
              </w:rPr>
            </w:pPr>
            <w:r w:rsidRPr="000F72CE">
              <w:rPr>
                <w:rFonts w:ascii="Times New Roman" w:eastAsiaTheme="minorEastAsia" w:hAnsi="Times New Roman"/>
                <w:b/>
                <w:bCs/>
                <w:szCs w:val="21"/>
              </w:rPr>
              <w:t>强制</w:t>
            </w:r>
          </w:p>
        </w:tc>
        <w:tc>
          <w:tcPr>
            <w:tcW w:w="6245"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TNA</w:t>
            </w:r>
            <w:r w:rsidRPr="000F72CE">
              <w:rPr>
                <w:rFonts w:ascii="Times New Roman" w:eastAsiaTheme="minorEastAsia" w:hAnsi="Times New Roman"/>
                <w:szCs w:val="21"/>
              </w:rPr>
              <w:t>中</w:t>
            </w:r>
            <w:r w:rsidRPr="000F72CE">
              <w:rPr>
                <w:rFonts w:ascii="Times New Roman" w:eastAsiaTheme="minorEastAsia" w:hAnsi="Times New Roman"/>
                <w:b/>
                <w:bCs/>
                <w:szCs w:val="21"/>
              </w:rPr>
              <w:t>脂肪乳的稳定性</w:t>
            </w:r>
            <w:r w:rsidRPr="000F72CE">
              <w:rPr>
                <w:rFonts w:ascii="Times New Roman" w:eastAsiaTheme="minorEastAsia" w:hAnsi="Times New Roman"/>
                <w:szCs w:val="21"/>
              </w:rPr>
              <w:t>不能保证。</w:t>
            </w:r>
          </w:p>
        </w:tc>
        <w:tc>
          <w:tcPr>
            <w:tcW w:w="3598"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建议减少钙或镁供给量，</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用计算器计算界值后指导临床。</w:t>
            </w:r>
          </w:p>
        </w:tc>
      </w:tr>
      <w:tr w:rsidR="007F185F" w:rsidRPr="000F72CE" w:rsidTr="00440C5C">
        <w:trPr>
          <w:trHeight w:val="782"/>
          <w:jc w:val="center"/>
        </w:trPr>
        <w:tc>
          <w:tcPr>
            <w:tcW w:w="531"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3</w:t>
            </w:r>
          </w:p>
        </w:tc>
        <w:tc>
          <w:tcPr>
            <w:tcW w:w="1594"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氨基酸</w:t>
            </w:r>
          </w:p>
        </w:tc>
        <w:tc>
          <w:tcPr>
            <w:tcW w:w="1702"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&gt;0g</w:t>
            </w:r>
          </w:p>
        </w:tc>
        <w:tc>
          <w:tcPr>
            <w:tcW w:w="1135"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b/>
                <w:bCs/>
                <w:szCs w:val="21"/>
              </w:rPr>
            </w:pPr>
            <w:r w:rsidRPr="000F72CE">
              <w:rPr>
                <w:rFonts w:ascii="Times New Roman" w:eastAsiaTheme="minorEastAsia" w:hAnsi="Times New Roman"/>
                <w:b/>
                <w:bCs/>
                <w:szCs w:val="21"/>
              </w:rPr>
              <w:t>强制</w:t>
            </w:r>
          </w:p>
        </w:tc>
        <w:tc>
          <w:tcPr>
            <w:tcW w:w="6245"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TNA</w:t>
            </w:r>
            <w:r w:rsidRPr="000F72CE">
              <w:rPr>
                <w:rFonts w:ascii="Times New Roman" w:eastAsiaTheme="minorEastAsia" w:hAnsi="Times New Roman"/>
                <w:szCs w:val="21"/>
              </w:rPr>
              <w:t>中</w:t>
            </w:r>
            <w:r w:rsidRPr="000F72CE">
              <w:rPr>
                <w:rFonts w:ascii="Times New Roman" w:eastAsiaTheme="minorEastAsia" w:hAnsi="Times New Roman"/>
                <w:b/>
                <w:bCs/>
                <w:szCs w:val="21"/>
              </w:rPr>
              <w:t>脂肪乳的稳定性</w:t>
            </w:r>
            <w:r w:rsidRPr="000F72CE">
              <w:rPr>
                <w:rFonts w:ascii="Times New Roman" w:eastAsiaTheme="minorEastAsia" w:hAnsi="Times New Roman"/>
                <w:szCs w:val="21"/>
              </w:rPr>
              <w:t>不能保证。</w:t>
            </w:r>
          </w:p>
        </w:tc>
        <w:tc>
          <w:tcPr>
            <w:tcW w:w="3598"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建议加用氨基酸注射液</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或脂肪乳单独给予。</w:t>
            </w:r>
          </w:p>
        </w:tc>
      </w:tr>
      <w:tr w:rsidR="007F185F" w:rsidRPr="000F72CE" w:rsidTr="007F185F">
        <w:trPr>
          <w:trHeight w:val="813"/>
          <w:jc w:val="center"/>
        </w:trPr>
        <w:tc>
          <w:tcPr>
            <w:tcW w:w="531"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4</w:t>
            </w:r>
          </w:p>
        </w:tc>
        <w:tc>
          <w:tcPr>
            <w:tcW w:w="1594"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维生素</w:t>
            </w:r>
            <w:r w:rsidRPr="000F72CE">
              <w:rPr>
                <w:rFonts w:ascii="Times New Roman" w:eastAsiaTheme="minorEastAsia" w:hAnsi="Times New Roman"/>
                <w:szCs w:val="21"/>
              </w:rPr>
              <w:t>C</w:t>
            </w:r>
          </w:p>
        </w:tc>
        <w:tc>
          <w:tcPr>
            <w:tcW w:w="1702" w:type="dxa"/>
          </w:tcPr>
          <w:p w:rsidR="007F185F" w:rsidRPr="000F72CE" w:rsidRDefault="00765C38"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不与钙剂合用</w:t>
            </w:r>
          </w:p>
        </w:tc>
        <w:tc>
          <w:tcPr>
            <w:tcW w:w="1135" w:type="dxa"/>
          </w:tcPr>
          <w:p w:rsidR="007F185F" w:rsidRPr="000F72CE" w:rsidRDefault="007F185F" w:rsidP="007F185F">
            <w:pPr>
              <w:spacing w:line="276" w:lineRule="auto"/>
              <w:jc w:val="left"/>
              <w:rPr>
                <w:rFonts w:ascii="Times New Roman" w:eastAsiaTheme="minorEastAsia" w:hAnsi="Times New Roman"/>
                <w:b/>
                <w:bCs/>
                <w:szCs w:val="21"/>
              </w:rPr>
            </w:pPr>
            <w:r w:rsidRPr="000F72CE">
              <w:rPr>
                <w:rFonts w:ascii="Times New Roman" w:eastAsiaTheme="minorEastAsia" w:hAnsi="Times New Roman"/>
                <w:b/>
                <w:bCs/>
                <w:szCs w:val="21"/>
              </w:rPr>
              <w:t>强制</w:t>
            </w:r>
          </w:p>
        </w:tc>
        <w:tc>
          <w:tcPr>
            <w:tcW w:w="6245"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维生素</w:t>
            </w:r>
            <w:r w:rsidRPr="000F72CE">
              <w:rPr>
                <w:rFonts w:ascii="Times New Roman" w:eastAsiaTheme="minorEastAsia" w:hAnsi="Times New Roman"/>
                <w:szCs w:val="21"/>
              </w:rPr>
              <w:t>C</w:t>
            </w:r>
            <w:r w:rsidRPr="000F72CE">
              <w:rPr>
                <w:rFonts w:ascii="Times New Roman" w:eastAsiaTheme="minorEastAsia" w:hAnsi="Times New Roman"/>
                <w:szCs w:val="21"/>
              </w:rPr>
              <w:t>在营养袋中可能降解成草酸，</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与</w:t>
            </w:r>
            <w:r w:rsidRPr="000F72CE">
              <w:rPr>
                <w:rFonts w:ascii="Times New Roman" w:eastAsiaTheme="minorEastAsia" w:hAnsi="Times New Roman"/>
                <w:szCs w:val="21"/>
              </w:rPr>
              <w:t>TNA</w:t>
            </w:r>
            <w:r w:rsidRPr="000F72CE">
              <w:rPr>
                <w:rFonts w:ascii="Times New Roman" w:eastAsiaTheme="minorEastAsia" w:hAnsi="Times New Roman"/>
                <w:szCs w:val="21"/>
              </w:rPr>
              <w:t>中的钙离子结合，生成</w:t>
            </w:r>
            <w:r w:rsidRPr="000F72CE">
              <w:rPr>
                <w:rFonts w:ascii="Times New Roman" w:eastAsiaTheme="minorEastAsia" w:hAnsi="Times New Roman"/>
                <w:b/>
                <w:bCs/>
                <w:szCs w:val="21"/>
              </w:rPr>
              <w:t>草酸钙沉淀</w:t>
            </w:r>
            <w:r w:rsidRPr="000F72CE">
              <w:rPr>
                <w:rFonts w:ascii="Times New Roman" w:eastAsiaTheme="minorEastAsia" w:hAnsi="Times New Roman"/>
                <w:szCs w:val="21"/>
              </w:rPr>
              <w:t>。</w:t>
            </w:r>
          </w:p>
        </w:tc>
        <w:tc>
          <w:tcPr>
            <w:tcW w:w="3598"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建议经其他途径给予维生素</w:t>
            </w:r>
            <w:r w:rsidRPr="000F72CE">
              <w:rPr>
                <w:rFonts w:ascii="Times New Roman" w:eastAsiaTheme="minorEastAsia" w:hAnsi="Times New Roman"/>
                <w:szCs w:val="21"/>
              </w:rPr>
              <w:t>C</w:t>
            </w:r>
            <w:r w:rsidRPr="000F72CE">
              <w:rPr>
                <w:rFonts w:ascii="Times New Roman" w:eastAsiaTheme="minorEastAsia" w:hAnsi="Times New Roman"/>
                <w:szCs w:val="21"/>
              </w:rPr>
              <w:t>。</w:t>
            </w:r>
          </w:p>
        </w:tc>
      </w:tr>
      <w:tr w:rsidR="007F185F" w:rsidRPr="000F72CE" w:rsidTr="00440C5C">
        <w:trPr>
          <w:trHeight w:val="1938"/>
          <w:jc w:val="center"/>
        </w:trPr>
        <w:tc>
          <w:tcPr>
            <w:tcW w:w="531"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5</w:t>
            </w:r>
          </w:p>
        </w:tc>
        <w:tc>
          <w:tcPr>
            <w:tcW w:w="1594"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钾离子浓度</w:t>
            </w:r>
          </w:p>
        </w:tc>
        <w:tc>
          <w:tcPr>
            <w:tcW w:w="1702"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≤3g/L</w:t>
            </w:r>
          </w:p>
        </w:tc>
        <w:tc>
          <w:tcPr>
            <w:tcW w:w="1135"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b/>
                <w:bCs/>
                <w:szCs w:val="21"/>
              </w:rPr>
            </w:pPr>
            <w:r w:rsidRPr="000F72CE">
              <w:rPr>
                <w:rFonts w:ascii="Times New Roman" w:eastAsiaTheme="minorEastAsia" w:hAnsi="Times New Roman"/>
                <w:b/>
                <w:bCs/>
                <w:szCs w:val="21"/>
              </w:rPr>
              <w:t>强制，</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b/>
                <w:bCs/>
                <w:szCs w:val="21"/>
              </w:rPr>
              <w:t>有条件的</w:t>
            </w:r>
          </w:p>
        </w:tc>
        <w:tc>
          <w:tcPr>
            <w:tcW w:w="6245"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钾静脉输注的主要不良反应为静脉炎、心律失常和高钾血症。</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经外周静脉补钾时，每升</w:t>
            </w:r>
            <w:r w:rsidRPr="000F72CE">
              <w:rPr>
                <w:rFonts w:ascii="Times New Roman" w:eastAsiaTheme="minorEastAsia" w:hAnsi="Times New Roman"/>
                <w:szCs w:val="21"/>
              </w:rPr>
              <w:t>(L)</w:t>
            </w:r>
            <w:r w:rsidRPr="000F72CE">
              <w:rPr>
                <w:rFonts w:ascii="Times New Roman" w:eastAsiaTheme="minorEastAsia" w:hAnsi="Times New Roman"/>
                <w:szCs w:val="21"/>
              </w:rPr>
              <w:t>输液中的含钾量不宜超过</w:t>
            </w:r>
            <w:r w:rsidRPr="000F72CE">
              <w:rPr>
                <w:rFonts w:ascii="Times New Roman" w:eastAsiaTheme="minorEastAsia" w:hAnsi="Times New Roman"/>
                <w:szCs w:val="21"/>
              </w:rPr>
              <w:t>40mmol(3g)</w:t>
            </w:r>
            <w:r w:rsidRPr="000F72CE">
              <w:rPr>
                <w:rFonts w:ascii="Times New Roman" w:eastAsiaTheme="minorEastAsia" w:hAnsi="Times New Roman"/>
                <w:szCs w:val="21"/>
              </w:rPr>
              <w:t>；经</w:t>
            </w:r>
            <w:r w:rsidRPr="000F72CE">
              <w:rPr>
                <w:rFonts w:ascii="Times New Roman" w:eastAsiaTheme="minorEastAsia" w:hAnsi="Times New Roman"/>
                <w:b/>
                <w:bCs/>
                <w:szCs w:val="21"/>
              </w:rPr>
              <w:t>中心静脉</w:t>
            </w:r>
            <w:r w:rsidRPr="000F72CE">
              <w:rPr>
                <w:rFonts w:ascii="Times New Roman" w:eastAsiaTheme="minorEastAsia" w:hAnsi="Times New Roman"/>
                <w:szCs w:val="21"/>
              </w:rPr>
              <w:t>补钾，可以将钾经血液完全稀释，从而降低外渗的风险、避免与外周输注有关的疼痛和静脉炎，经中心静脉补钾的最高浓度为</w:t>
            </w:r>
            <w:r w:rsidRPr="000F72CE">
              <w:rPr>
                <w:rFonts w:ascii="Times New Roman" w:eastAsiaTheme="minorEastAsia" w:hAnsi="Times New Roman"/>
                <w:szCs w:val="21"/>
              </w:rPr>
              <w:t>400mmol/L(30g/L)</w:t>
            </w:r>
            <w:r w:rsidRPr="000F72CE">
              <w:rPr>
                <w:rFonts w:ascii="Times New Roman" w:eastAsiaTheme="minorEastAsia" w:hAnsi="Times New Roman"/>
                <w:szCs w:val="21"/>
              </w:rPr>
              <w:t>，且需进行</w:t>
            </w:r>
            <w:r w:rsidRPr="000F72CE">
              <w:rPr>
                <w:rFonts w:ascii="Times New Roman" w:eastAsiaTheme="minorEastAsia" w:hAnsi="Times New Roman"/>
                <w:b/>
                <w:bCs/>
                <w:szCs w:val="21"/>
              </w:rPr>
              <w:t>持续心电监护</w:t>
            </w:r>
            <w:r w:rsidRPr="000F72CE">
              <w:rPr>
                <w:rFonts w:ascii="Times New Roman" w:eastAsiaTheme="minorEastAsia" w:hAnsi="Times New Roman"/>
                <w:szCs w:val="21"/>
              </w:rPr>
              <w:t>。</w:t>
            </w:r>
          </w:p>
        </w:tc>
        <w:tc>
          <w:tcPr>
            <w:tcW w:w="3598"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建议减少钾供给量，</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用计算器计算界值后指导临床。</w:t>
            </w:r>
          </w:p>
        </w:tc>
      </w:tr>
      <w:tr w:rsidR="007F185F" w:rsidRPr="000F72CE" w:rsidTr="0094382F">
        <w:trPr>
          <w:trHeight w:val="2199"/>
          <w:jc w:val="center"/>
        </w:trPr>
        <w:tc>
          <w:tcPr>
            <w:tcW w:w="531"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6</w:t>
            </w:r>
          </w:p>
        </w:tc>
        <w:tc>
          <w:tcPr>
            <w:tcW w:w="1594"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谷氨酰胺</w:t>
            </w:r>
          </w:p>
        </w:tc>
        <w:tc>
          <w:tcPr>
            <w:tcW w:w="1702" w:type="dxa"/>
          </w:tcPr>
          <w:p w:rsidR="007F185F" w:rsidRPr="000F72CE" w:rsidRDefault="00CD55FD" w:rsidP="00CD55FD">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与复方氨基酸合用，复方氨基酸（</w:t>
            </w:r>
            <w:r w:rsidR="007F185F" w:rsidRPr="000F72CE">
              <w:rPr>
                <w:rFonts w:ascii="Times New Roman" w:eastAsiaTheme="minorEastAsia" w:hAnsi="Times New Roman"/>
                <w:szCs w:val="21"/>
              </w:rPr>
              <w:t>9AA</w:t>
            </w:r>
            <w:r w:rsidRPr="000F72CE">
              <w:rPr>
                <w:rFonts w:ascii="Times New Roman" w:eastAsiaTheme="minorEastAsia" w:hAnsi="Times New Roman"/>
                <w:szCs w:val="21"/>
              </w:rPr>
              <w:t>）除外</w:t>
            </w:r>
          </w:p>
        </w:tc>
        <w:tc>
          <w:tcPr>
            <w:tcW w:w="1135"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b/>
                <w:bCs/>
                <w:szCs w:val="21"/>
              </w:rPr>
              <w:t>强制</w:t>
            </w:r>
          </w:p>
        </w:tc>
        <w:tc>
          <w:tcPr>
            <w:tcW w:w="6245"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谷氨酰胺为非必需氨基酸，特殊情况下成为条件必需氨基酸，不存在机体仅需要谷氨酰胺而不需要其他氨基酸的情况。因此谷氨酰胺必须与复方氨基酸合用。</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但</w:t>
            </w:r>
            <w:r w:rsidRPr="000F72CE">
              <w:rPr>
                <w:rFonts w:ascii="Times New Roman" w:eastAsiaTheme="minorEastAsia" w:hAnsi="Times New Roman"/>
                <w:b/>
                <w:bCs/>
                <w:szCs w:val="21"/>
              </w:rPr>
              <w:t>复方氨基酸</w:t>
            </w:r>
            <w:r w:rsidRPr="000F72CE">
              <w:rPr>
                <w:rFonts w:ascii="Times New Roman" w:eastAsiaTheme="minorEastAsia" w:hAnsi="Times New Roman"/>
                <w:b/>
                <w:bCs/>
                <w:szCs w:val="21"/>
              </w:rPr>
              <w:t>9AA</w:t>
            </w:r>
            <w:r w:rsidRPr="000F72CE">
              <w:rPr>
                <w:rFonts w:ascii="Times New Roman" w:eastAsiaTheme="minorEastAsia" w:hAnsi="Times New Roman"/>
                <w:b/>
                <w:bCs/>
                <w:szCs w:val="21"/>
              </w:rPr>
              <w:t>除外</w:t>
            </w:r>
            <w:r w:rsidRPr="000F72CE">
              <w:rPr>
                <w:rFonts w:ascii="Times New Roman" w:eastAsiaTheme="minorEastAsia" w:hAnsi="Times New Roman"/>
                <w:szCs w:val="21"/>
              </w:rPr>
              <w:t>，因为</w:t>
            </w:r>
            <w:r w:rsidRPr="000F72CE">
              <w:rPr>
                <w:rFonts w:ascii="Times New Roman" w:eastAsiaTheme="minorEastAsia" w:hAnsi="Times New Roman"/>
                <w:szCs w:val="21"/>
              </w:rPr>
              <w:t>9AA</w:t>
            </w:r>
            <w:r w:rsidRPr="000F72CE">
              <w:rPr>
                <w:rFonts w:ascii="Times New Roman" w:eastAsiaTheme="minorEastAsia" w:hAnsi="Times New Roman"/>
                <w:szCs w:val="21"/>
              </w:rPr>
              <w:t>是仅含必需氨基酸的制剂，一般用于需要优质低蛋白的慢性肾病患者，此类患者不宜选用谷氨酰胺。</w:t>
            </w:r>
          </w:p>
        </w:tc>
        <w:tc>
          <w:tcPr>
            <w:tcW w:w="3598"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单用：建议丙氨酰谷氨酰胺与复方氨基酸合用。</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与</w:t>
            </w:r>
            <w:r w:rsidRPr="000F72CE">
              <w:rPr>
                <w:rFonts w:ascii="Times New Roman" w:eastAsiaTheme="minorEastAsia" w:hAnsi="Times New Roman"/>
                <w:szCs w:val="21"/>
              </w:rPr>
              <w:t>9AA</w:t>
            </w:r>
            <w:r w:rsidRPr="000F72CE">
              <w:rPr>
                <w:rFonts w:ascii="Times New Roman" w:eastAsiaTheme="minorEastAsia" w:hAnsi="Times New Roman"/>
                <w:szCs w:val="21"/>
              </w:rPr>
              <w:t>合用：建议换用其他复方氨基酸注射液或停用丙氨酰谷氨酰胺。</w:t>
            </w:r>
          </w:p>
        </w:tc>
      </w:tr>
      <w:tr w:rsidR="007F185F" w:rsidRPr="000F72CE" w:rsidTr="007F185F">
        <w:trPr>
          <w:trHeight w:val="284"/>
          <w:jc w:val="center"/>
        </w:trPr>
        <w:tc>
          <w:tcPr>
            <w:tcW w:w="2125" w:type="dxa"/>
            <w:gridSpan w:val="2"/>
            <w:tcBorders>
              <w:bottom w:val="single" w:sz="4" w:space="0" w:color="auto"/>
            </w:tcBorders>
            <w:shd w:val="clear" w:color="auto" w:fill="auto"/>
            <w:vAlign w:val="center"/>
          </w:tcPr>
          <w:p w:rsidR="007F185F" w:rsidRPr="000F72CE" w:rsidRDefault="007F185F" w:rsidP="007F185F">
            <w:pPr>
              <w:spacing w:line="276" w:lineRule="auto"/>
              <w:jc w:val="center"/>
              <w:rPr>
                <w:rFonts w:ascii="Times New Roman" w:eastAsiaTheme="minorEastAsia" w:hAnsi="Times New Roman"/>
                <w:szCs w:val="21"/>
              </w:rPr>
            </w:pPr>
            <w:r w:rsidRPr="000F72CE">
              <w:rPr>
                <w:rFonts w:ascii="Times New Roman" w:eastAsiaTheme="minorEastAsia" w:hAnsi="Times New Roman"/>
                <w:szCs w:val="21"/>
              </w:rPr>
              <w:lastRenderedPageBreak/>
              <w:t>审方内容</w:t>
            </w:r>
          </w:p>
        </w:tc>
        <w:tc>
          <w:tcPr>
            <w:tcW w:w="1702" w:type="dxa"/>
            <w:tcBorders>
              <w:bottom w:val="single" w:sz="4" w:space="0" w:color="auto"/>
            </w:tcBorders>
            <w:shd w:val="clear" w:color="auto" w:fill="auto"/>
            <w:vAlign w:val="center"/>
          </w:tcPr>
          <w:p w:rsidR="007F185F" w:rsidRPr="000F72CE" w:rsidRDefault="007F185F" w:rsidP="007F185F">
            <w:pPr>
              <w:spacing w:line="276" w:lineRule="auto"/>
              <w:jc w:val="center"/>
              <w:rPr>
                <w:rFonts w:ascii="Times New Roman" w:eastAsiaTheme="minorEastAsia" w:hAnsi="Times New Roman"/>
                <w:szCs w:val="21"/>
              </w:rPr>
            </w:pPr>
            <w:r w:rsidRPr="000F72CE">
              <w:rPr>
                <w:rFonts w:ascii="Times New Roman" w:eastAsiaTheme="minorEastAsia" w:hAnsi="Times New Roman"/>
                <w:szCs w:val="21"/>
              </w:rPr>
              <w:t>限量</w:t>
            </w:r>
          </w:p>
        </w:tc>
        <w:tc>
          <w:tcPr>
            <w:tcW w:w="1135" w:type="dxa"/>
            <w:tcBorders>
              <w:bottom w:val="single" w:sz="4" w:space="0" w:color="auto"/>
            </w:tcBorders>
            <w:shd w:val="clear" w:color="auto" w:fill="auto"/>
            <w:vAlign w:val="center"/>
          </w:tcPr>
          <w:p w:rsidR="007F185F" w:rsidRPr="000F72CE" w:rsidRDefault="007F185F" w:rsidP="007F185F">
            <w:pPr>
              <w:spacing w:line="276" w:lineRule="auto"/>
              <w:jc w:val="center"/>
              <w:rPr>
                <w:rFonts w:ascii="Times New Roman" w:eastAsiaTheme="minorEastAsia" w:hAnsi="Times New Roman"/>
                <w:b/>
                <w:bCs/>
                <w:szCs w:val="21"/>
              </w:rPr>
            </w:pPr>
            <w:r w:rsidRPr="000F72CE">
              <w:rPr>
                <w:rFonts w:ascii="Times New Roman" w:eastAsiaTheme="minorEastAsia" w:hAnsi="Times New Roman"/>
                <w:szCs w:val="21"/>
              </w:rPr>
              <w:t>审核等级</w:t>
            </w:r>
          </w:p>
        </w:tc>
        <w:tc>
          <w:tcPr>
            <w:tcW w:w="6245" w:type="dxa"/>
            <w:tcBorders>
              <w:bottom w:val="single" w:sz="4" w:space="0" w:color="auto"/>
            </w:tcBorders>
            <w:shd w:val="clear" w:color="auto" w:fill="auto"/>
            <w:vAlign w:val="center"/>
          </w:tcPr>
          <w:p w:rsidR="007F185F" w:rsidRPr="000F72CE" w:rsidRDefault="007F185F" w:rsidP="007F185F">
            <w:pPr>
              <w:spacing w:line="276" w:lineRule="auto"/>
              <w:jc w:val="center"/>
              <w:rPr>
                <w:rFonts w:ascii="Times New Roman" w:eastAsiaTheme="minorEastAsia" w:hAnsi="Times New Roman"/>
                <w:szCs w:val="21"/>
              </w:rPr>
            </w:pPr>
            <w:r w:rsidRPr="000F72CE">
              <w:rPr>
                <w:rFonts w:ascii="Times New Roman" w:eastAsiaTheme="minorEastAsia" w:hAnsi="Times New Roman"/>
                <w:szCs w:val="21"/>
              </w:rPr>
              <w:t>审核原因</w:t>
            </w:r>
          </w:p>
        </w:tc>
        <w:tc>
          <w:tcPr>
            <w:tcW w:w="3598" w:type="dxa"/>
            <w:tcBorders>
              <w:bottom w:val="single" w:sz="4" w:space="0" w:color="auto"/>
            </w:tcBorders>
            <w:shd w:val="clear" w:color="auto" w:fill="auto"/>
            <w:vAlign w:val="center"/>
          </w:tcPr>
          <w:p w:rsidR="007F185F" w:rsidRPr="000F72CE" w:rsidRDefault="007F185F" w:rsidP="007F185F">
            <w:pPr>
              <w:spacing w:line="276" w:lineRule="auto"/>
              <w:jc w:val="center"/>
              <w:rPr>
                <w:rFonts w:ascii="Times New Roman" w:eastAsiaTheme="minorEastAsia" w:hAnsi="Times New Roman"/>
                <w:szCs w:val="21"/>
              </w:rPr>
            </w:pPr>
            <w:r w:rsidRPr="000F72CE">
              <w:rPr>
                <w:rFonts w:ascii="Times New Roman" w:eastAsiaTheme="minorEastAsia" w:hAnsi="Times New Roman"/>
                <w:szCs w:val="21"/>
              </w:rPr>
              <w:t>处理措施</w:t>
            </w:r>
          </w:p>
        </w:tc>
      </w:tr>
      <w:tr w:rsidR="007F185F" w:rsidRPr="000F72CE" w:rsidTr="002E194F">
        <w:trPr>
          <w:trHeight w:val="1190"/>
          <w:jc w:val="center"/>
        </w:trPr>
        <w:tc>
          <w:tcPr>
            <w:tcW w:w="531" w:type="dxa"/>
            <w:tcBorders>
              <w:top w:val="single" w:sz="4" w:space="0" w:color="auto"/>
              <w:bottom w:val="nil"/>
            </w:tcBorders>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7</w:t>
            </w:r>
          </w:p>
        </w:tc>
        <w:tc>
          <w:tcPr>
            <w:tcW w:w="1594" w:type="dxa"/>
            <w:tcBorders>
              <w:top w:val="single" w:sz="4" w:space="0" w:color="auto"/>
              <w:bottom w:val="nil"/>
            </w:tcBorders>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谷氨酰胺占比</w:t>
            </w:r>
          </w:p>
        </w:tc>
        <w:tc>
          <w:tcPr>
            <w:tcW w:w="1702" w:type="dxa"/>
            <w:tcBorders>
              <w:top w:val="single" w:sz="4" w:space="0" w:color="auto"/>
              <w:bottom w:val="nil"/>
            </w:tcBorders>
            <w:shd w:val="clear" w:color="auto" w:fill="BCE1C0" w:themeFill="background1" w:themeFillShade="F2"/>
          </w:tcPr>
          <w:p w:rsidR="007F185F" w:rsidRPr="000F72CE" w:rsidRDefault="00E43C50" w:rsidP="007F185F">
            <w:pPr>
              <w:spacing w:line="276" w:lineRule="auto"/>
              <w:jc w:val="left"/>
              <w:rPr>
                <w:rFonts w:ascii="Times New Roman" w:eastAsiaTheme="minorEastAsia" w:hAnsi="Times New Roman"/>
                <w:szCs w:val="21"/>
              </w:rPr>
            </w:pPr>
            <w:r>
              <w:rPr>
                <w:rFonts w:ascii="Times New Roman" w:eastAsiaTheme="minorEastAsia" w:hAnsi="Times New Roman"/>
                <w:szCs w:val="21"/>
              </w:rPr>
              <w:t>≤</w:t>
            </w:r>
            <w:r>
              <w:rPr>
                <w:rFonts w:ascii="Times New Roman" w:eastAsiaTheme="minorEastAsia" w:hAnsi="Times New Roman" w:hint="eastAsia"/>
                <w:szCs w:val="21"/>
              </w:rPr>
              <w:t>2</w:t>
            </w:r>
            <w:r w:rsidR="007F185F" w:rsidRPr="000F72CE">
              <w:rPr>
                <w:rFonts w:ascii="Times New Roman" w:eastAsiaTheme="minorEastAsia" w:hAnsi="Times New Roman"/>
                <w:szCs w:val="21"/>
              </w:rPr>
              <w:t>0%</w:t>
            </w:r>
          </w:p>
        </w:tc>
        <w:tc>
          <w:tcPr>
            <w:tcW w:w="1135" w:type="dxa"/>
            <w:tcBorders>
              <w:top w:val="single" w:sz="4" w:space="0" w:color="auto"/>
              <w:bottom w:val="nil"/>
            </w:tcBorders>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b/>
                <w:bCs/>
                <w:szCs w:val="21"/>
              </w:rPr>
            </w:pPr>
            <w:r w:rsidRPr="000F72CE">
              <w:rPr>
                <w:rFonts w:ascii="Times New Roman" w:eastAsiaTheme="minorEastAsia" w:hAnsi="Times New Roman"/>
                <w:b/>
                <w:bCs/>
                <w:szCs w:val="21"/>
              </w:rPr>
              <w:t>提醒</w:t>
            </w:r>
          </w:p>
        </w:tc>
        <w:tc>
          <w:tcPr>
            <w:tcW w:w="6245" w:type="dxa"/>
            <w:tcBorders>
              <w:top w:val="single" w:sz="4" w:space="0" w:color="auto"/>
              <w:bottom w:val="nil"/>
            </w:tcBorders>
            <w:shd w:val="clear" w:color="auto" w:fill="BCE1C0" w:themeFill="background1" w:themeFillShade="F2"/>
          </w:tcPr>
          <w:p w:rsidR="007F185F" w:rsidRPr="000F72CE" w:rsidRDefault="005D5BD0" w:rsidP="007F185F">
            <w:pPr>
              <w:spacing w:line="276" w:lineRule="auto"/>
              <w:jc w:val="left"/>
              <w:rPr>
                <w:rFonts w:ascii="Times New Roman" w:eastAsiaTheme="minorEastAsia" w:hAnsi="Times New Roman"/>
                <w:szCs w:val="21"/>
              </w:rPr>
            </w:pPr>
            <w:r>
              <w:rPr>
                <w:rFonts w:ascii="Times New Roman" w:eastAsiaTheme="minorEastAsia" w:hAnsi="Times New Roman"/>
                <w:szCs w:val="21"/>
              </w:rPr>
              <w:t>根据</w:t>
            </w:r>
            <w:r w:rsidR="007F185F" w:rsidRPr="000F72CE">
              <w:rPr>
                <w:rFonts w:ascii="Times New Roman" w:eastAsiaTheme="minorEastAsia" w:hAnsi="Times New Roman"/>
                <w:szCs w:val="21"/>
              </w:rPr>
              <w:t>药品说明书。</w:t>
            </w:r>
          </w:p>
        </w:tc>
        <w:tc>
          <w:tcPr>
            <w:tcW w:w="3598" w:type="dxa"/>
            <w:tcBorders>
              <w:top w:val="single" w:sz="4" w:space="0" w:color="auto"/>
              <w:bottom w:val="nil"/>
            </w:tcBorders>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丙氨酰谷氨酰胺占总氨基酸比例不应超过</w:t>
            </w:r>
            <w:r w:rsidR="00E43C50">
              <w:rPr>
                <w:rFonts w:ascii="Times New Roman" w:eastAsiaTheme="minorEastAsia" w:hAnsi="Times New Roman"/>
                <w:szCs w:val="21"/>
              </w:rPr>
              <w:t xml:space="preserve"> </w:t>
            </w:r>
            <w:r w:rsidR="00E43C50">
              <w:rPr>
                <w:rFonts w:ascii="Times New Roman" w:eastAsiaTheme="minorEastAsia" w:hAnsi="Times New Roman" w:hint="eastAsia"/>
                <w:szCs w:val="21"/>
              </w:rPr>
              <w:t>2</w:t>
            </w:r>
            <w:r w:rsidRPr="000F72CE">
              <w:rPr>
                <w:rFonts w:ascii="Times New Roman" w:eastAsiaTheme="minorEastAsia" w:hAnsi="Times New Roman"/>
                <w:szCs w:val="21"/>
              </w:rPr>
              <w:t>0%</w:t>
            </w:r>
            <w:r w:rsidRPr="000F72CE">
              <w:rPr>
                <w:rFonts w:ascii="Times New Roman" w:eastAsiaTheme="minorEastAsia" w:hAnsi="Times New Roman"/>
                <w:szCs w:val="21"/>
              </w:rPr>
              <w:t>。</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用计算器计算界值后指导临床。</w:t>
            </w:r>
          </w:p>
        </w:tc>
      </w:tr>
      <w:tr w:rsidR="007F185F" w:rsidRPr="000F72CE" w:rsidTr="002E194F">
        <w:trPr>
          <w:trHeight w:val="1840"/>
          <w:jc w:val="center"/>
        </w:trPr>
        <w:tc>
          <w:tcPr>
            <w:tcW w:w="531" w:type="dxa"/>
            <w:tcBorders>
              <w:top w:val="nil"/>
            </w:tcBorders>
            <w:shd w:val="clear" w:color="auto" w:fill="auto"/>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8</w:t>
            </w:r>
          </w:p>
        </w:tc>
        <w:tc>
          <w:tcPr>
            <w:tcW w:w="1594" w:type="dxa"/>
            <w:tcBorders>
              <w:top w:val="nil"/>
            </w:tcBorders>
            <w:shd w:val="clear" w:color="auto" w:fill="auto"/>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鱼油</w:t>
            </w:r>
          </w:p>
        </w:tc>
        <w:tc>
          <w:tcPr>
            <w:tcW w:w="1702" w:type="dxa"/>
            <w:tcBorders>
              <w:top w:val="nil"/>
            </w:tcBorders>
            <w:shd w:val="clear" w:color="auto" w:fill="auto"/>
          </w:tcPr>
          <w:p w:rsidR="007F185F" w:rsidRPr="000F72CE" w:rsidRDefault="005A72D0"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与富含必需脂肪酸的（大豆油）脂肪乳合用</w:t>
            </w:r>
          </w:p>
        </w:tc>
        <w:tc>
          <w:tcPr>
            <w:tcW w:w="1135" w:type="dxa"/>
            <w:tcBorders>
              <w:top w:val="nil"/>
            </w:tcBorders>
            <w:shd w:val="clear" w:color="auto" w:fill="auto"/>
          </w:tcPr>
          <w:p w:rsidR="007F185F" w:rsidRPr="000F72CE" w:rsidRDefault="007F185F" w:rsidP="007F185F">
            <w:pPr>
              <w:spacing w:line="276" w:lineRule="auto"/>
              <w:jc w:val="left"/>
              <w:rPr>
                <w:rFonts w:ascii="Times New Roman" w:eastAsiaTheme="minorEastAsia" w:hAnsi="Times New Roman"/>
                <w:b/>
                <w:bCs/>
                <w:szCs w:val="21"/>
              </w:rPr>
            </w:pPr>
            <w:r w:rsidRPr="000F72CE">
              <w:rPr>
                <w:rFonts w:ascii="Times New Roman" w:eastAsiaTheme="minorEastAsia" w:hAnsi="Times New Roman"/>
                <w:b/>
                <w:bCs/>
                <w:szCs w:val="21"/>
              </w:rPr>
              <w:t>强制，</w:t>
            </w:r>
          </w:p>
          <w:p w:rsidR="007F185F" w:rsidRPr="000F72CE" w:rsidRDefault="007F185F" w:rsidP="007F185F">
            <w:pPr>
              <w:spacing w:line="276" w:lineRule="auto"/>
              <w:jc w:val="left"/>
              <w:rPr>
                <w:rFonts w:ascii="Times New Roman" w:eastAsiaTheme="minorEastAsia" w:hAnsi="Times New Roman"/>
                <w:b/>
                <w:bCs/>
                <w:szCs w:val="21"/>
              </w:rPr>
            </w:pPr>
            <w:r w:rsidRPr="000F72CE">
              <w:rPr>
                <w:rFonts w:ascii="Times New Roman" w:eastAsiaTheme="minorEastAsia" w:hAnsi="Times New Roman"/>
                <w:b/>
                <w:bCs/>
                <w:szCs w:val="21"/>
              </w:rPr>
              <w:t>有条件的</w:t>
            </w:r>
          </w:p>
        </w:tc>
        <w:tc>
          <w:tcPr>
            <w:tcW w:w="6245" w:type="dxa"/>
            <w:tcBorders>
              <w:top w:val="nil"/>
            </w:tcBorders>
            <w:shd w:val="clear" w:color="auto" w:fill="auto"/>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鱼油脂肪乳中必需脂肪酸含量很低，</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单用仅适用于有明确的</w:t>
            </w:r>
            <w:r w:rsidRPr="000F72CE">
              <w:rPr>
                <w:rFonts w:ascii="Times New Roman" w:eastAsiaTheme="minorEastAsia" w:hAnsi="Times New Roman"/>
                <w:b/>
                <w:bCs/>
                <w:szCs w:val="21"/>
              </w:rPr>
              <w:t>大豆油脂肪乳过敏</w:t>
            </w:r>
            <w:r w:rsidRPr="000F72CE">
              <w:rPr>
                <w:rFonts w:ascii="Times New Roman" w:eastAsiaTheme="minorEastAsia" w:hAnsi="Times New Roman"/>
                <w:szCs w:val="21"/>
              </w:rPr>
              <w:t>患者。</w:t>
            </w:r>
          </w:p>
        </w:tc>
        <w:tc>
          <w:tcPr>
            <w:tcW w:w="3598" w:type="dxa"/>
            <w:tcBorders>
              <w:top w:val="nil"/>
            </w:tcBorders>
            <w:shd w:val="clear" w:color="auto" w:fill="auto"/>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首先询问患者是否存在大豆油脂肪乳过敏情况。</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若是，建议医生在病程中记录单用的原因；若否，不建议单用（必需脂肪酸含量低）。</w:t>
            </w:r>
          </w:p>
        </w:tc>
      </w:tr>
      <w:tr w:rsidR="007F185F" w:rsidRPr="000F72CE" w:rsidTr="002E194F">
        <w:trPr>
          <w:trHeight w:val="845"/>
          <w:jc w:val="center"/>
        </w:trPr>
        <w:tc>
          <w:tcPr>
            <w:tcW w:w="531"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9</w:t>
            </w:r>
          </w:p>
        </w:tc>
        <w:tc>
          <w:tcPr>
            <w:tcW w:w="1594"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鱼油占比</w:t>
            </w:r>
          </w:p>
        </w:tc>
        <w:tc>
          <w:tcPr>
            <w:tcW w:w="1702"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≤20%</w:t>
            </w:r>
          </w:p>
        </w:tc>
        <w:tc>
          <w:tcPr>
            <w:tcW w:w="1135"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b/>
                <w:bCs/>
                <w:szCs w:val="21"/>
              </w:rPr>
            </w:pPr>
            <w:r w:rsidRPr="000F72CE">
              <w:rPr>
                <w:rFonts w:ascii="Times New Roman" w:eastAsiaTheme="minorEastAsia" w:hAnsi="Times New Roman"/>
                <w:b/>
                <w:bCs/>
                <w:szCs w:val="21"/>
              </w:rPr>
              <w:t>提醒</w:t>
            </w:r>
          </w:p>
        </w:tc>
        <w:tc>
          <w:tcPr>
            <w:tcW w:w="6245"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根据药品说明书。</w:t>
            </w:r>
          </w:p>
        </w:tc>
        <w:tc>
          <w:tcPr>
            <w:tcW w:w="3598"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鱼油占总脂肪比例不应超过</w:t>
            </w:r>
            <w:r w:rsidRPr="000F72CE">
              <w:rPr>
                <w:rFonts w:ascii="Times New Roman" w:eastAsiaTheme="minorEastAsia" w:hAnsi="Times New Roman"/>
                <w:szCs w:val="21"/>
              </w:rPr>
              <w:t>20%</w:t>
            </w:r>
            <w:r w:rsidRPr="000F72CE">
              <w:rPr>
                <w:rFonts w:ascii="Times New Roman" w:eastAsiaTheme="minorEastAsia" w:hAnsi="Times New Roman"/>
                <w:szCs w:val="21"/>
              </w:rPr>
              <w:t>。</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用计算器计算界值后指导临床。</w:t>
            </w:r>
          </w:p>
        </w:tc>
      </w:tr>
      <w:tr w:rsidR="007F185F" w:rsidRPr="000F72CE" w:rsidTr="002E194F">
        <w:trPr>
          <w:trHeight w:val="2544"/>
          <w:jc w:val="center"/>
        </w:trPr>
        <w:tc>
          <w:tcPr>
            <w:tcW w:w="531"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10</w:t>
            </w:r>
          </w:p>
        </w:tc>
        <w:tc>
          <w:tcPr>
            <w:tcW w:w="1594"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脂肪占非蛋白热量比</w:t>
            </w:r>
          </w:p>
        </w:tc>
        <w:tc>
          <w:tcPr>
            <w:tcW w:w="1702"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≤60%</w:t>
            </w:r>
          </w:p>
        </w:tc>
        <w:tc>
          <w:tcPr>
            <w:tcW w:w="1135" w:type="dxa"/>
          </w:tcPr>
          <w:p w:rsidR="007F185F" w:rsidRPr="000F72CE" w:rsidRDefault="007F185F" w:rsidP="007F185F">
            <w:pPr>
              <w:spacing w:line="276" w:lineRule="auto"/>
              <w:jc w:val="left"/>
              <w:rPr>
                <w:rFonts w:ascii="Times New Roman" w:eastAsiaTheme="minorEastAsia" w:hAnsi="Times New Roman"/>
                <w:b/>
                <w:bCs/>
                <w:szCs w:val="21"/>
              </w:rPr>
            </w:pPr>
            <w:r w:rsidRPr="000F72CE">
              <w:rPr>
                <w:rFonts w:ascii="Times New Roman" w:eastAsiaTheme="minorEastAsia" w:hAnsi="Times New Roman"/>
                <w:b/>
                <w:bCs/>
                <w:szCs w:val="21"/>
              </w:rPr>
              <w:t>提醒</w:t>
            </w:r>
          </w:p>
        </w:tc>
        <w:tc>
          <w:tcPr>
            <w:tcW w:w="6245"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发生脂肪廓清障碍风险大，</w:t>
            </w:r>
          </w:p>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如临床必须，建议</w:t>
            </w:r>
            <w:r w:rsidRPr="000F72CE">
              <w:rPr>
                <w:rFonts w:ascii="Times New Roman" w:eastAsiaTheme="minorEastAsia" w:hAnsi="Times New Roman"/>
                <w:b/>
                <w:bCs/>
                <w:szCs w:val="21"/>
              </w:rPr>
              <w:t>监测血甘油三酯。</w:t>
            </w:r>
          </w:p>
        </w:tc>
        <w:tc>
          <w:tcPr>
            <w:tcW w:w="3598" w:type="dxa"/>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提醒医生该营养处方的脂肪比例（占非蛋白热量）超过常规最大限量（</w:t>
            </w:r>
            <w:r w:rsidRPr="000F72CE">
              <w:rPr>
                <w:rFonts w:ascii="Times New Roman" w:eastAsiaTheme="minorEastAsia" w:hAnsi="Times New Roman"/>
                <w:szCs w:val="21"/>
              </w:rPr>
              <w:t>60%</w:t>
            </w:r>
            <w:r w:rsidRPr="000F72CE">
              <w:rPr>
                <w:rFonts w:ascii="Times New Roman" w:eastAsiaTheme="minorEastAsia" w:hAnsi="Times New Roman"/>
                <w:szCs w:val="21"/>
              </w:rPr>
              <w:t>），患者容易发生脂肪超载，建议调整糖脂比，用计算器计算界值后指导临床。若医生认为无需调整，则记录干预情况，建议医生监护血甘油三酯水平。</w:t>
            </w:r>
          </w:p>
        </w:tc>
      </w:tr>
      <w:tr w:rsidR="007F185F" w:rsidRPr="000F72CE" w:rsidTr="002E194F">
        <w:trPr>
          <w:trHeight w:val="709"/>
          <w:jc w:val="center"/>
        </w:trPr>
        <w:tc>
          <w:tcPr>
            <w:tcW w:w="531"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bookmarkStart w:id="21" w:name="_Hlk84599921"/>
            <w:r w:rsidRPr="000F72CE">
              <w:rPr>
                <w:rFonts w:ascii="Times New Roman" w:eastAsiaTheme="minorEastAsia" w:hAnsi="Times New Roman"/>
                <w:szCs w:val="21"/>
              </w:rPr>
              <w:t>11</w:t>
            </w:r>
          </w:p>
        </w:tc>
        <w:tc>
          <w:tcPr>
            <w:tcW w:w="1594"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12</w:t>
            </w:r>
            <w:r w:rsidRPr="000F72CE">
              <w:rPr>
                <w:rFonts w:ascii="Times New Roman" w:eastAsiaTheme="minorEastAsia" w:hAnsi="Times New Roman"/>
                <w:szCs w:val="21"/>
              </w:rPr>
              <w:t>种复合维生素</w:t>
            </w:r>
          </w:p>
        </w:tc>
        <w:tc>
          <w:tcPr>
            <w:tcW w:w="1702" w:type="dxa"/>
            <w:shd w:val="clear" w:color="auto" w:fill="BCE1C0" w:themeFill="background1" w:themeFillShade="F2"/>
          </w:tcPr>
          <w:p w:rsidR="007F185F" w:rsidRPr="000F72CE" w:rsidRDefault="008A6A37" w:rsidP="007F185F">
            <w:pPr>
              <w:spacing w:line="276" w:lineRule="auto"/>
              <w:jc w:val="left"/>
              <w:rPr>
                <w:rFonts w:ascii="Times New Roman" w:eastAsiaTheme="minorEastAsia" w:hAnsi="Times New Roman"/>
                <w:szCs w:val="21"/>
              </w:rPr>
            </w:pPr>
            <w:r>
              <w:rPr>
                <w:rFonts w:ascii="Times New Roman" w:eastAsiaTheme="minorEastAsia" w:hAnsi="Times New Roman" w:hint="eastAsia"/>
                <w:szCs w:val="21"/>
              </w:rPr>
              <w:t>额外补充维生素</w:t>
            </w:r>
            <w:r>
              <w:rPr>
                <w:rFonts w:ascii="Times New Roman" w:eastAsiaTheme="minorEastAsia" w:hAnsi="Times New Roman" w:hint="eastAsia"/>
                <w:szCs w:val="21"/>
              </w:rPr>
              <w:t>K</w:t>
            </w:r>
          </w:p>
        </w:tc>
        <w:tc>
          <w:tcPr>
            <w:tcW w:w="1135"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b/>
                <w:bCs/>
                <w:szCs w:val="21"/>
              </w:rPr>
            </w:pPr>
            <w:r w:rsidRPr="000F72CE">
              <w:rPr>
                <w:rFonts w:ascii="Times New Roman" w:eastAsiaTheme="minorEastAsia" w:hAnsi="Times New Roman"/>
                <w:b/>
                <w:bCs/>
                <w:szCs w:val="21"/>
              </w:rPr>
              <w:t>提醒</w:t>
            </w:r>
          </w:p>
        </w:tc>
        <w:tc>
          <w:tcPr>
            <w:tcW w:w="6245"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b/>
                <w:bCs/>
                <w:szCs w:val="21"/>
              </w:rPr>
              <w:t>不含维生素</w:t>
            </w:r>
            <w:r w:rsidRPr="000F72CE">
              <w:rPr>
                <w:rFonts w:ascii="Times New Roman" w:eastAsiaTheme="minorEastAsia" w:hAnsi="Times New Roman"/>
                <w:b/>
                <w:bCs/>
                <w:szCs w:val="21"/>
              </w:rPr>
              <w:t>K</w:t>
            </w:r>
            <w:r w:rsidRPr="000F72CE">
              <w:rPr>
                <w:rFonts w:ascii="Times New Roman" w:eastAsiaTheme="minorEastAsia" w:hAnsi="Times New Roman"/>
                <w:szCs w:val="21"/>
              </w:rPr>
              <w:t>，长期使用需警惕维生素</w:t>
            </w:r>
            <w:r w:rsidRPr="000F72CE">
              <w:rPr>
                <w:rFonts w:ascii="Times New Roman" w:eastAsiaTheme="minorEastAsia" w:hAnsi="Times New Roman"/>
                <w:szCs w:val="21"/>
              </w:rPr>
              <w:t>K</w:t>
            </w:r>
            <w:r w:rsidRPr="000F72CE">
              <w:rPr>
                <w:rFonts w:ascii="Times New Roman" w:eastAsiaTheme="minorEastAsia" w:hAnsi="Times New Roman"/>
                <w:szCs w:val="21"/>
              </w:rPr>
              <w:t>缺乏。</w:t>
            </w:r>
          </w:p>
        </w:tc>
        <w:tc>
          <w:tcPr>
            <w:tcW w:w="3598" w:type="dxa"/>
            <w:shd w:val="clear" w:color="auto" w:fill="BCE1C0" w:themeFill="background1" w:themeFillShade="F2"/>
          </w:tcPr>
          <w:p w:rsidR="007F185F" w:rsidRPr="000F72CE" w:rsidRDefault="007F185F" w:rsidP="007F185F">
            <w:pPr>
              <w:spacing w:line="276" w:lineRule="auto"/>
              <w:jc w:val="left"/>
              <w:rPr>
                <w:rFonts w:ascii="Times New Roman" w:eastAsiaTheme="minorEastAsia" w:hAnsi="Times New Roman"/>
                <w:szCs w:val="21"/>
              </w:rPr>
            </w:pPr>
            <w:r w:rsidRPr="000F72CE">
              <w:rPr>
                <w:rFonts w:ascii="Times New Roman" w:eastAsiaTheme="minorEastAsia" w:hAnsi="Times New Roman"/>
                <w:szCs w:val="21"/>
              </w:rPr>
              <w:t>建议额外补充维生素</w:t>
            </w:r>
            <w:r w:rsidRPr="000F72CE">
              <w:rPr>
                <w:rFonts w:ascii="Times New Roman" w:eastAsiaTheme="minorEastAsia" w:hAnsi="Times New Roman"/>
                <w:szCs w:val="21"/>
              </w:rPr>
              <w:t>K</w:t>
            </w:r>
            <w:r w:rsidRPr="000F72CE">
              <w:rPr>
                <w:rFonts w:ascii="Times New Roman" w:eastAsiaTheme="minorEastAsia" w:hAnsi="Times New Roman"/>
                <w:szCs w:val="21"/>
              </w:rPr>
              <w:t>或改用含维生素</w:t>
            </w:r>
            <w:r w:rsidRPr="000F72CE">
              <w:rPr>
                <w:rFonts w:ascii="Times New Roman" w:eastAsiaTheme="minorEastAsia" w:hAnsi="Times New Roman"/>
                <w:szCs w:val="21"/>
              </w:rPr>
              <w:t>K</w:t>
            </w:r>
            <w:r w:rsidRPr="000F72CE">
              <w:rPr>
                <w:rFonts w:ascii="Times New Roman" w:eastAsiaTheme="minorEastAsia" w:hAnsi="Times New Roman"/>
                <w:szCs w:val="21"/>
              </w:rPr>
              <w:t>的复合维生素制剂。</w:t>
            </w:r>
          </w:p>
        </w:tc>
      </w:tr>
      <w:bookmarkEnd w:id="21"/>
    </w:tbl>
    <w:p w:rsidR="00432D14" w:rsidRPr="000F72CE" w:rsidRDefault="00432D14">
      <w:pPr>
        <w:widowControl/>
        <w:jc w:val="left"/>
        <w:rPr>
          <w:rFonts w:ascii="Times New Roman" w:eastAsiaTheme="minorEastAsia" w:hAnsi="Times New Roman" w:cs="Times New Roman"/>
          <w:szCs w:val="21"/>
        </w:rPr>
        <w:sectPr w:rsidR="00432D14" w:rsidRPr="000F72CE" w:rsidSect="001019F1">
          <w:pgSz w:w="16838" w:h="11906" w:orient="landscape"/>
          <w:pgMar w:top="1800" w:right="1440" w:bottom="1800" w:left="1440" w:header="851" w:footer="992" w:gutter="0"/>
          <w:cols w:space="425"/>
          <w:docGrid w:type="lines" w:linePitch="312"/>
        </w:sectPr>
      </w:pPr>
    </w:p>
    <w:p w:rsidR="00C87285" w:rsidRPr="000F72CE" w:rsidRDefault="002F2327" w:rsidP="002F2327">
      <w:pPr>
        <w:pStyle w:val="2"/>
        <w:rPr>
          <w:rFonts w:ascii="Times New Roman" w:eastAsiaTheme="minorEastAsia" w:hAnsi="Times New Roman" w:cs="Times New Roman"/>
          <w:sz w:val="21"/>
          <w:szCs w:val="21"/>
        </w:rPr>
      </w:pPr>
      <w:bookmarkStart w:id="22" w:name="_Toc116138339"/>
      <w:bookmarkStart w:id="23" w:name="_Toc121153029"/>
      <w:r w:rsidRPr="000F72CE">
        <w:rPr>
          <w:rFonts w:ascii="Times New Roman" w:eastAsiaTheme="minorEastAsia" w:hAnsi="Times New Roman" w:cs="Times New Roman"/>
          <w:sz w:val="21"/>
          <w:szCs w:val="21"/>
        </w:rPr>
        <w:lastRenderedPageBreak/>
        <w:t>2.4</w:t>
      </w:r>
      <w:r w:rsidR="00F476F7" w:rsidRPr="000F72CE">
        <w:rPr>
          <w:rFonts w:ascii="Times New Roman" w:eastAsiaTheme="minorEastAsia" w:hAnsi="Times New Roman" w:cs="Times New Roman"/>
          <w:sz w:val="21"/>
          <w:szCs w:val="21"/>
        </w:rPr>
        <w:t>营养</w:t>
      </w:r>
      <w:r w:rsidR="0074156C" w:rsidRPr="000F72CE">
        <w:rPr>
          <w:rFonts w:ascii="Times New Roman" w:eastAsiaTheme="minorEastAsia" w:hAnsi="Times New Roman" w:cs="Times New Roman"/>
          <w:sz w:val="21"/>
          <w:szCs w:val="21"/>
        </w:rPr>
        <w:t>监测</w:t>
      </w:r>
      <w:bookmarkEnd w:id="22"/>
      <w:bookmarkEnd w:id="23"/>
    </w:p>
    <w:p w:rsidR="0074156C" w:rsidRPr="000F72CE" w:rsidRDefault="0074156C" w:rsidP="000B6325">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营养监测包括对营养支持效果及并发症的监测。营养支持</w:t>
      </w:r>
      <w:r w:rsidR="000E74D9" w:rsidRPr="000F72CE">
        <w:rPr>
          <w:rFonts w:ascii="Times New Roman" w:eastAsiaTheme="minorEastAsia" w:hAnsi="Times New Roman" w:cs="Times New Roman"/>
          <w:szCs w:val="21"/>
        </w:rPr>
        <w:t>的</w:t>
      </w:r>
      <w:r w:rsidRPr="000F72CE">
        <w:rPr>
          <w:rFonts w:ascii="Times New Roman" w:eastAsiaTheme="minorEastAsia" w:hAnsi="Times New Roman" w:cs="Times New Roman"/>
          <w:szCs w:val="21"/>
        </w:rPr>
        <w:t>效果监测包括患者的各项营养相关</w:t>
      </w:r>
      <w:r w:rsidR="004E3405" w:rsidRPr="000F72CE">
        <w:rPr>
          <w:rFonts w:ascii="Times New Roman" w:eastAsiaTheme="minorEastAsia" w:hAnsi="Times New Roman" w:cs="Times New Roman"/>
          <w:szCs w:val="21"/>
        </w:rPr>
        <w:t>主诉、</w:t>
      </w:r>
      <w:r w:rsidRPr="000F72CE">
        <w:rPr>
          <w:rFonts w:ascii="Times New Roman" w:eastAsiaTheme="minorEastAsia" w:hAnsi="Times New Roman" w:cs="Times New Roman"/>
          <w:szCs w:val="21"/>
        </w:rPr>
        <w:t>症状、体征、人体测量学指标、</w:t>
      </w:r>
      <w:r w:rsidR="00CD1172" w:rsidRPr="000F72CE">
        <w:rPr>
          <w:rFonts w:ascii="Times New Roman" w:eastAsiaTheme="minorEastAsia" w:hAnsi="Times New Roman" w:cs="Times New Roman"/>
          <w:szCs w:val="21"/>
        </w:rPr>
        <w:t>实验室</w:t>
      </w:r>
      <w:r w:rsidR="00473A55" w:rsidRPr="000F72CE">
        <w:rPr>
          <w:rFonts w:ascii="Times New Roman" w:eastAsiaTheme="minorEastAsia" w:hAnsi="Times New Roman" w:cs="Times New Roman"/>
          <w:szCs w:val="21"/>
        </w:rPr>
        <w:t>检查</w:t>
      </w:r>
      <w:r w:rsidRPr="000F72CE">
        <w:rPr>
          <w:rFonts w:ascii="Times New Roman" w:eastAsiaTheme="minorEastAsia" w:hAnsi="Times New Roman" w:cs="Times New Roman"/>
          <w:szCs w:val="21"/>
        </w:rPr>
        <w:t>指标、疾病的改善情况等；营养支持的并发症监测包括以肠内营养为主的胃肠道并发症、以肠外营养为主的代谢性并发症</w:t>
      </w:r>
      <w:r w:rsidR="000E74D9" w:rsidRPr="000F72CE">
        <w:rPr>
          <w:rFonts w:ascii="Times New Roman" w:eastAsiaTheme="minorEastAsia" w:hAnsi="Times New Roman" w:cs="Times New Roman"/>
          <w:szCs w:val="21"/>
        </w:rPr>
        <w:t>、感染性并发症和</w:t>
      </w:r>
      <w:r w:rsidRPr="000F72CE">
        <w:rPr>
          <w:rFonts w:ascii="Times New Roman" w:eastAsiaTheme="minorEastAsia" w:hAnsi="Times New Roman" w:cs="Times New Roman"/>
          <w:szCs w:val="21"/>
        </w:rPr>
        <w:t>与各输注途径相关的机械性并发症。</w:t>
      </w:r>
      <w:r w:rsidR="000E74D9" w:rsidRPr="000F72CE">
        <w:rPr>
          <w:rFonts w:ascii="Times New Roman" w:eastAsiaTheme="minorEastAsia" w:hAnsi="Times New Roman" w:cs="Times New Roman"/>
          <w:szCs w:val="21"/>
        </w:rPr>
        <w:t>具体内容</w:t>
      </w:r>
      <w:r w:rsidR="002D2633" w:rsidRPr="000F72CE">
        <w:rPr>
          <w:rFonts w:ascii="Times New Roman" w:eastAsiaTheme="minorEastAsia" w:hAnsi="Times New Roman" w:cs="Times New Roman"/>
          <w:szCs w:val="21"/>
        </w:rPr>
        <w:t>可参考</w:t>
      </w:r>
      <w:r w:rsidR="000E74D9" w:rsidRPr="000F72CE">
        <w:rPr>
          <w:rFonts w:ascii="Times New Roman" w:eastAsiaTheme="minorEastAsia" w:hAnsi="Times New Roman" w:cs="Times New Roman"/>
          <w:szCs w:val="21"/>
        </w:rPr>
        <w:t>表</w:t>
      </w:r>
      <w:r w:rsidR="00317693" w:rsidRPr="000F72CE">
        <w:rPr>
          <w:rFonts w:ascii="Times New Roman" w:eastAsiaTheme="minorEastAsia" w:hAnsi="Times New Roman" w:cs="Times New Roman"/>
          <w:szCs w:val="21"/>
        </w:rPr>
        <w:t>6</w:t>
      </w:r>
      <w:r w:rsidR="000E74D9" w:rsidRPr="000F72CE">
        <w:rPr>
          <w:rFonts w:ascii="Times New Roman" w:eastAsiaTheme="minorEastAsia" w:hAnsi="Times New Roman" w:cs="Times New Roman"/>
          <w:szCs w:val="21"/>
        </w:rPr>
        <w:t>。</w:t>
      </w:r>
    </w:p>
    <w:p w:rsidR="000E74D9" w:rsidRPr="000F72CE" w:rsidRDefault="000E74D9" w:rsidP="000E74D9">
      <w:pPr>
        <w:ind w:firstLine="480"/>
        <w:rPr>
          <w:rFonts w:ascii="Times New Roman" w:eastAsiaTheme="minorEastAsia" w:hAnsi="Times New Roman" w:cs="Times New Roman"/>
          <w:szCs w:val="21"/>
        </w:rPr>
      </w:pPr>
    </w:p>
    <w:p w:rsidR="000E74D9" w:rsidRPr="000F72CE" w:rsidRDefault="000E74D9" w:rsidP="00473A55">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表</w:t>
      </w:r>
      <w:r w:rsidR="00317693" w:rsidRPr="000F72CE">
        <w:rPr>
          <w:rFonts w:ascii="Times New Roman" w:eastAsiaTheme="minorEastAsia" w:hAnsi="Times New Roman" w:cs="Times New Roman"/>
          <w:szCs w:val="21"/>
        </w:rPr>
        <w:t>6</w:t>
      </w:r>
      <w:r w:rsidRPr="000F72CE">
        <w:rPr>
          <w:rFonts w:ascii="Times New Roman" w:eastAsiaTheme="minorEastAsia" w:hAnsi="Times New Roman" w:cs="Times New Roman"/>
          <w:szCs w:val="21"/>
        </w:rPr>
        <w:t xml:space="preserve">. </w:t>
      </w:r>
      <w:r w:rsidRPr="000F72CE">
        <w:rPr>
          <w:rFonts w:ascii="Times New Roman" w:eastAsiaTheme="minorEastAsia" w:hAnsi="Times New Roman" w:cs="Times New Roman"/>
          <w:szCs w:val="21"/>
        </w:rPr>
        <w:t>营养监测</w:t>
      </w:r>
      <w:r w:rsidR="00473A55" w:rsidRPr="000F72CE">
        <w:rPr>
          <w:rFonts w:ascii="Times New Roman" w:eastAsiaTheme="minorEastAsia" w:hAnsi="Times New Roman" w:cs="Times New Roman"/>
          <w:szCs w:val="21"/>
        </w:rPr>
        <w:t>的基本</w:t>
      </w:r>
      <w:r w:rsidRPr="000F72CE">
        <w:rPr>
          <w:rFonts w:ascii="Times New Roman" w:eastAsiaTheme="minorEastAsia" w:hAnsi="Times New Roman" w:cs="Times New Roman"/>
          <w:szCs w:val="21"/>
        </w:rPr>
        <w:t>指标及监测频率</w:t>
      </w: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223"/>
        <w:gridCol w:w="1728"/>
        <w:gridCol w:w="1729"/>
      </w:tblGrid>
      <w:tr w:rsidR="00473A55" w:rsidRPr="000F72CE" w:rsidTr="00B85ADA">
        <w:trPr>
          <w:trHeight w:val="297"/>
          <w:jc w:val="center"/>
        </w:trPr>
        <w:tc>
          <w:tcPr>
            <w:tcW w:w="4503" w:type="dxa"/>
            <w:gridSpan w:val="2"/>
            <w:tcBorders>
              <w:top w:val="single" w:sz="4" w:space="0" w:color="auto"/>
              <w:bottom w:val="single" w:sz="4" w:space="0" w:color="auto"/>
            </w:tcBorders>
            <w:vAlign w:val="center"/>
          </w:tcPr>
          <w:p w:rsidR="00473A55" w:rsidRPr="000F72CE" w:rsidRDefault="00473A55" w:rsidP="000E74D9">
            <w:pPr>
              <w:jc w:val="center"/>
              <w:rPr>
                <w:rFonts w:eastAsiaTheme="minorEastAsia"/>
                <w:szCs w:val="21"/>
              </w:rPr>
            </w:pPr>
            <w:r w:rsidRPr="000F72CE">
              <w:rPr>
                <w:rFonts w:eastAsiaTheme="minorEastAsia"/>
                <w:szCs w:val="21"/>
              </w:rPr>
              <w:t>指标</w:t>
            </w:r>
          </w:p>
        </w:tc>
        <w:tc>
          <w:tcPr>
            <w:tcW w:w="1728" w:type="dxa"/>
            <w:tcBorders>
              <w:top w:val="single" w:sz="4" w:space="0" w:color="auto"/>
              <w:bottom w:val="single" w:sz="4" w:space="0" w:color="auto"/>
            </w:tcBorders>
            <w:vAlign w:val="center"/>
          </w:tcPr>
          <w:p w:rsidR="00473A55" w:rsidRPr="000F72CE" w:rsidRDefault="00473A55" w:rsidP="000E74D9">
            <w:pPr>
              <w:jc w:val="center"/>
              <w:rPr>
                <w:rFonts w:eastAsiaTheme="minorEastAsia"/>
                <w:szCs w:val="21"/>
              </w:rPr>
            </w:pPr>
            <w:r w:rsidRPr="000F72CE">
              <w:rPr>
                <w:rFonts w:eastAsiaTheme="minorEastAsia"/>
                <w:szCs w:val="21"/>
              </w:rPr>
              <w:t>病情不稳定</w:t>
            </w:r>
          </w:p>
        </w:tc>
        <w:tc>
          <w:tcPr>
            <w:tcW w:w="1729" w:type="dxa"/>
            <w:tcBorders>
              <w:top w:val="single" w:sz="4" w:space="0" w:color="auto"/>
              <w:bottom w:val="single" w:sz="4" w:space="0" w:color="auto"/>
            </w:tcBorders>
            <w:vAlign w:val="center"/>
          </w:tcPr>
          <w:p w:rsidR="00473A55" w:rsidRPr="000F72CE" w:rsidRDefault="00473A55" w:rsidP="000E74D9">
            <w:pPr>
              <w:jc w:val="center"/>
              <w:rPr>
                <w:rFonts w:eastAsiaTheme="minorEastAsia"/>
                <w:szCs w:val="21"/>
              </w:rPr>
            </w:pPr>
            <w:r w:rsidRPr="000F72CE">
              <w:rPr>
                <w:rFonts w:eastAsiaTheme="minorEastAsia"/>
                <w:szCs w:val="21"/>
              </w:rPr>
              <w:t>病情稳定</w:t>
            </w:r>
          </w:p>
        </w:tc>
      </w:tr>
      <w:tr w:rsidR="00B85ADA" w:rsidRPr="000F72CE" w:rsidTr="005D14FA">
        <w:trPr>
          <w:trHeight w:val="303"/>
          <w:jc w:val="center"/>
        </w:trPr>
        <w:tc>
          <w:tcPr>
            <w:tcW w:w="2280" w:type="dxa"/>
            <w:vMerge w:val="restart"/>
            <w:tcBorders>
              <w:top w:val="single" w:sz="4" w:space="0" w:color="auto"/>
            </w:tcBorders>
            <w:shd w:val="clear" w:color="auto" w:fill="BCE1C0" w:themeFill="background1" w:themeFillShade="F2"/>
          </w:tcPr>
          <w:p w:rsidR="00B85ADA" w:rsidRPr="000F72CE" w:rsidRDefault="004E3405" w:rsidP="00CD1172">
            <w:pPr>
              <w:rPr>
                <w:rFonts w:eastAsiaTheme="minorEastAsia"/>
                <w:szCs w:val="21"/>
              </w:rPr>
            </w:pPr>
            <w:r w:rsidRPr="000F72CE">
              <w:rPr>
                <w:rFonts w:eastAsiaTheme="minorEastAsia"/>
                <w:szCs w:val="21"/>
              </w:rPr>
              <w:t>主诉、</w:t>
            </w:r>
            <w:r w:rsidR="00B85ADA" w:rsidRPr="000F72CE">
              <w:rPr>
                <w:rFonts w:eastAsiaTheme="minorEastAsia"/>
                <w:szCs w:val="21"/>
              </w:rPr>
              <w:t>症状、体征</w:t>
            </w:r>
          </w:p>
        </w:tc>
        <w:tc>
          <w:tcPr>
            <w:tcW w:w="2223" w:type="dxa"/>
            <w:tcBorders>
              <w:top w:val="single" w:sz="4" w:space="0" w:color="auto"/>
              <w:bottom w:val="nil"/>
            </w:tcBorders>
            <w:shd w:val="clear" w:color="auto" w:fill="BCE1C0" w:themeFill="background1" w:themeFillShade="F2"/>
          </w:tcPr>
          <w:p w:rsidR="00B85ADA" w:rsidRPr="000F72CE" w:rsidRDefault="00B85ADA" w:rsidP="00B85ADA">
            <w:pPr>
              <w:rPr>
                <w:rFonts w:eastAsiaTheme="minorEastAsia"/>
                <w:szCs w:val="21"/>
              </w:rPr>
            </w:pPr>
            <w:r w:rsidRPr="000F72CE">
              <w:rPr>
                <w:rFonts w:eastAsiaTheme="minorEastAsia"/>
                <w:szCs w:val="21"/>
              </w:rPr>
              <w:t>临床情况</w:t>
            </w:r>
          </w:p>
        </w:tc>
        <w:tc>
          <w:tcPr>
            <w:tcW w:w="1728" w:type="dxa"/>
            <w:tcBorders>
              <w:top w:val="single" w:sz="4" w:space="0" w:color="auto"/>
              <w:bottom w:val="nil"/>
            </w:tcBorders>
            <w:shd w:val="clear" w:color="auto" w:fill="BCE1C0" w:themeFill="background1" w:themeFillShade="F2"/>
          </w:tcPr>
          <w:p w:rsidR="00B85ADA" w:rsidRPr="000F72CE" w:rsidRDefault="004E3405" w:rsidP="00B85ADA">
            <w:pPr>
              <w:rPr>
                <w:rFonts w:eastAsiaTheme="minorEastAsia"/>
                <w:szCs w:val="21"/>
              </w:rPr>
            </w:pPr>
            <w:r w:rsidRPr="000F72CE">
              <w:rPr>
                <w:rFonts w:eastAsiaTheme="minorEastAsia"/>
                <w:szCs w:val="21"/>
              </w:rPr>
              <w:t>2</w:t>
            </w:r>
            <w:r w:rsidR="00205E05">
              <w:rPr>
                <w:rFonts w:eastAsiaTheme="minorEastAsia"/>
                <w:szCs w:val="21"/>
              </w:rPr>
              <w:t>-</w:t>
            </w:r>
            <w:r w:rsidRPr="000F72CE">
              <w:rPr>
                <w:rFonts w:eastAsiaTheme="minorEastAsia"/>
                <w:szCs w:val="21"/>
              </w:rPr>
              <w:t>3</w:t>
            </w:r>
            <w:r w:rsidR="00B85ADA" w:rsidRPr="000F72CE">
              <w:rPr>
                <w:rFonts w:eastAsiaTheme="minorEastAsia"/>
                <w:szCs w:val="21"/>
              </w:rPr>
              <w:t>次</w:t>
            </w:r>
            <w:r w:rsidR="00B85ADA" w:rsidRPr="000F72CE">
              <w:rPr>
                <w:rFonts w:eastAsiaTheme="minorEastAsia"/>
                <w:szCs w:val="21"/>
              </w:rPr>
              <w:t>/</w:t>
            </w:r>
            <w:r w:rsidR="00B85ADA" w:rsidRPr="000F72CE">
              <w:rPr>
                <w:rFonts w:eastAsiaTheme="minorEastAsia"/>
                <w:szCs w:val="21"/>
              </w:rPr>
              <w:t>天</w:t>
            </w:r>
          </w:p>
        </w:tc>
        <w:tc>
          <w:tcPr>
            <w:tcW w:w="1729" w:type="dxa"/>
            <w:tcBorders>
              <w:top w:val="single" w:sz="4" w:space="0" w:color="auto"/>
              <w:bottom w:val="nil"/>
            </w:tcBorders>
            <w:shd w:val="clear" w:color="auto" w:fill="BCE1C0" w:themeFill="background1" w:themeFillShade="F2"/>
          </w:tcPr>
          <w:p w:rsidR="00B85ADA" w:rsidRPr="000F72CE" w:rsidRDefault="00B85ADA" w:rsidP="00B85ADA">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天</w:t>
            </w:r>
          </w:p>
        </w:tc>
      </w:tr>
      <w:tr w:rsidR="00B85ADA" w:rsidRPr="000F72CE" w:rsidTr="00B85ADA">
        <w:trPr>
          <w:trHeight w:val="303"/>
          <w:jc w:val="center"/>
        </w:trPr>
        <w:tc>
          <w:tcPr>
            <w:tcW w:w="2280" w:type="dxa"/>
            <w:vMerge/>
            <w:shd w:val="clear" w:color="auto" w:fill="BCE1C0" w:themeFill="background1" w:themeFillShade="F2"/>
          </w:tcPr>
          <w:p w:rsidR="00B85ADA" w:rsidRPr="000F72CE" w:rsidRDefault="00B85ADA" w:rsidP="00CD1172">
            <w:pPr>
              <w:rPr>
                <w:rFonts w:eastAsiaTheme="minorEastAsia"/>
                <w:szCs w:val="21"/>
              </w:rPr>
            </w:pPr>
          </w:p>
        </w:tc>
        <w:tc>
          <w:tcPr>
            <w:tcW w:w="2223" w:type="dxa"/>
            <w:tcBorders>
              <w:top w:val="nil"/>
              <w:bottom w:val="nil"/>
            </w:tcBorders>
            <w:shd w:val="clear" w:color="auto" w:fill="BCE1C0" w:themeFill="background1" w:themeFillShade="F2"/>
          </w:tcPr>
          <w:p w:rsidR="00B85ADA" w:rsidRPr="000F72CE" w:rsidRDefault="00B85ADA" w:rsidP="00B85ADA">
            <w:pPr>
              <w:rPr>
                <w:rFonts w:eastAsiaTheme="minorEastAsia"/>
                <w:szCs w:val="21"/>
              </w:rPr>
            </w:pPr>
            <w:r w:rsidRPr="000F72CE">
              <w:rPr>
                <w:rFonts w:eastAsiaTheme="minorEastAsia"/>
                <w:szCs w:val="21"/>
              </w:rPr>
              <w:t>导管位置</w:t>
            </w:r>
          </w:p>
        </w:tc>
        <w:tc>
          <w:tcPr>
            <w:tcW w:w="1728" w:type="dxa"/>
            <w:tcBorders>
              <w:top w:val="nil"/>
              <w:bottom w:val="nil"/>
            </w:tcBorders>
            <w:shd w:val="clear" w:color="auto" w:fill="BCE1C0" w:themeFill="background1" w:themeFillShade="F2"/>
          </w:tcPr>
          <w:p w:rsidR="00B85ADA" w:rsidRPr="000F72CE" w:rsidRDefault="00B85ADA" w:rsidP="00B85ADA">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天</w:t>
            </w:r>
          </w:p>
        </w:tc>
        <w:tc>
          <w:tcPr>
            <w:tcW w:w="1729" w:type="dxa"/>
            <w:tcBorders>
              <w:top w:val="nil"/>
              <w:bottom w:val="nil"/>
            </w:tcBorders>
            <w:shd w:val="clear" w:color="auto" w:fill="BCE1C0" w:themeFill="background1" w:themeFillShade="F2"/>
          </w:tcPr>
          <w:p w:rsidR="00B85ADA" w:rsidRPr="000F72CE" w:rsidRDefault="00B85ADA" w:rsidP="00B85ADA">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天</w:t>
            </w:r>
          </w:p>
        </w:tc>
      </w:tr>
      <w:tr w:rsidR="00B85ADA" w:rsidRPr="000F72CE" w:rsidTr="005D14FA">
        <w:trPr>
          <w:trHeight w:val="303"/>
          <w:jc w:val="center"/>
        </w:trPr>
        <w:tc>
          <w:tcPr>
            <w:tcW w:w="2280" w:type="dxa"/>
            <w:vMerge/>
            <w:shd w:val="clear" w:color="auto" w:fill="BCE1C0" w:themeFill="background1" w:themeFillShade="F2"/>
          </w:tcPr>
          <w:p w:rsidR="00B85ADA" w:rsidRPr="000F72CE" w:rsidRDefault="00B85ADA" w:rsidP="00CD1172">
            <w:pPr>
              <w:rPr>
                <w:rFonts w:eastAsiaTheme="minorEastAsia"/>
                <w:szCs w:val="21"/>
              </w:rPr>
            </w:pPr>
          </w:p>
        </w:tc>
        <w:tc>
          <w:tcPr>
            <w:tcW w:w="2223" w:type="dxa"/>
            <w:tcBorders>
              <w:top w:val="nil"/>
              <w:bottom w:val="nil"/>
            </w:tcBorders>
            <w:shd w:val="clear" w:color="auto" w:fill="BCE1C0" w:themeFill="background1" w:themeFillShade="F2"/>
          </w:tcPr>
          <w:p w:rsidR="00B85ADA" w:rsidRPr="000F72CE" w:rsidRDefault="00B85ADA" w:rsidP="00CD1172">
            <w:pPr>
              <w:rPr>
                <w:rFonts w:eastAsiaTheme="minorEastAsia"/>
                <w:szCs w:val="21"/>
              </w:rPr>
            </w:pPr>
            <w:r w:rsidRPr="000F72CE">
              <w:rPr>
                <w:rFonts w:eastAsiaTheme="minorEastAsia"/>
                <w:szCs w:val="21"/>
              </w:rPr>
              <w:t>胃肠道动力</w:t>
            </w:r>
          </w:p>
        </w:tc>
        <w:tc>
          <w:tcPr>
            <w:tcW w:w="1728" w:type="dxa"/>
            <w:tcBorders>
              <w:top w:val="nil"/>
              <w:bottom w:val="nil"/>
            </w:tcBorders>
            <w:shd w:val="clear" w:color="auto" w:fill="BCE1C0" w:themeFill="background1" w:themeFillShade="F2"/>
          </w:tcPr>
          <w:p w:rsidR="00B85ADA" w:rsidRPr="000F72CE" w:rsidRDefault="00B85ADA" w:rsidP="00CD1172">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/2</w:t>
            </w:r>
            <w:r w:rsidR="00205E05">
              <w:rPr>
                <w:rFonts w:eastAsiaTheme="minorEastAsia"/>
                <w:szCs w:val="21"/>
              </w:rPr>
              <w:t>-</w:t>
            </w:r>
            <w:r w:rsidRPr="000F72CE">
              <w:rPr>
                <w:rFonts w:eastAsiaTheme="minorEastAsia"/>
                <w:szCs w:val="21"/>
              </w:rPr>
              <w:t>4</w:t>
            </w:r>
            <w:r w:rsidRPr="000F72CE">
              <w:rPr>
                <w:rFonts w:eastAsiaTheme="minorEastAsia"/>
                <w:szCs w:val="21"/>
              </w:rPr>
              <w:t>小时</w:t>
            </w:r>
          </w:p>
        </w:tc>
        <w:tc>
          <w:tcPr>
            <w:tcW w:w="1729" w:type="dxa"/>
            <w:tcBorders>
              <w:top w:val="nil"/>
              <w:bottom w:val="nil"/>
            </w:tcBorders>
            <w:shd w:val="clear" w:color="auto" w:fill="BCE1C0" w:themeFill="background1" w:themeFillShade="F2"/>
          </w:tcPr>
          <w:p w:rsidR="00B85ADA" w:rsidRPr="000F72CE" w:rsidRDefault="00B85ADA" w:rsidP="00CD1172">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/8</w:t>
            </w:r>
            <w:r w:rsidRPr="000F72CE">
              <w:rPr>
                <w:rFonts w:eastAsiaTheme="minorEastAsia"/>
                <w:szCs w:val="21"/>
              </w:rPr>
              <w:t>小时</w:t>
            </w:r>
          </w:p>
        </w:tc>
      </w:tr>
      <w:tr w:rsidR="00B85ADA" w:rsidRPr="000F72CE" w:rsidTr="00B85ADA">
        <w:trPr>
          <w:trHeight w:val="297"/>
          <w:jc w:val="center"/>
        </w:trPr>
        <w:tc>
          <w:tcPr>
            <w:tcW w:w="2280" w:type="dxa"/>
            <w:vMerge/>
            <w:tcBorders>
              <w:bottom w:val="nil"/>
            </w:tcBorders>
            <w:shd w:val="clear" w:color="auto" w:fill="BCE1C0" w:themeFill="background1" w:themeFillShade="F2"/>
          </w:tcPr>
          <w:p w:rsidR="00B85ADA" w:rsidRPr="000F72CE" w:rsidRDefault="00B85ADA" w:rsidP="00CD1172">
            <w:pPr>
              <w:rPr>
                <w:rFonts w:eastAsiaTheme="minorEastAsia"/>
                <w:szCs w:val="21"/>
              </w:rPr>
            </w:pPr>
          </w:p>
        </w:tc>
        <w:tc>
          <w:tcPr>
            <w:tcW w:w="2223" w:type="dxa"/>
            <w:tcBorders>
              <w:top w:val="nil"/>
              <w:bottom w:val="nil"/>
            </w:tcBorders>
            <w:shd w:val="clear" w:color="auto" w:fill="BCE1C0" w:themeFill="background1" w:themeFillShade="F2"/>
          </w:tcPr>
          <w:p w:rsidR="00B85ADA" w:rsidRPr="000F72CE" w:rsidRDefault="00B85ADA" w:rsidP="00CD1172">
            <w:pPr>
              <w:rPr>
                <w:rFonts w:eastAsiaTheme="minorEastAsia"/>
                <w:szCs w:val="21"/>
              </w:rPr>
            </w:pPr>
            <w:r w:rsidRPr="000F72CE">
              <w:rPr>
                <w:rFonts w:eastAsiaTheme="minorEastAsia"/>
                <w:szCs w:val="21"/>
              </w:rPr>
              <w:t>出入量</w:t>
            </w:r>
          </w:p>
        </w:tc>
        <w:tc>
          <w:tcPr>
            <w:tcW w:w="1728" w:type="dxa"/>
            <w:tcBorders>
              <w:top w:val="nil"/>
              <w:bottom w:val="nil"/>
            </w:tcBorders>
            <w:shd w:val="clear" w:color="auto" w:fill="BCE1C0" w:themeFill="background1" w:themeFillShade="F2"/>
          </w:tcPr>
          <w:p w:rsidR="00B85ADA" w:rsidRPr="000F72CE" w:rsidRDefault="00B85ADA" w:rsidP="00CD1172">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天</w:t>
            </w:r>
          </w:p>
        </w:tc>
        <w:tc>
          <w:tcPr>
            <w:tcW w:w="1729" w:type="dxa"/>
            <w:tcBorders>
              <w:top w:val="nil"/>
              <w:bottom w:val="nil"/>
            </w:tcBorders>
            <w:shd w:val="clear" w:color="auto" w:fill="BCE1C0" w:themeFill="background1" w:themeFillShade="F2"/>
          </w:tcPr>
          <w:p w:rsidR="00B85ADA" w:rsidRPr="000F72CE" w:rsidRDefault="00B85ADA" w:rsidP="00CD1172">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473A55" w:rsidRPr="000F72CE" w:rsidTr="00B85ADA">
        <w:trPr>
          <w:trHeight w:val="297"/>
          <w:jc w:val="center"/>
        </w:trPr>
        <w:tc>
          <w:tcPr>
            <w:tcW w:w="2280" w:type="dxa"/>
            <w:vMerge w:val="restart"/>
            <w:tcBorders>
              <w:top w:val="nil"/>
            </w:tcBorders>
            <w:shd w:val="clear" w:color="auto" w:fill="auto"/>
          </w:tcPr>
          <w:p w:rsidR="00473A55" w:rsidRPr="000F72CE" w:rsidRDefault="00473A55" w:rsidP="00CD1172">
            <w:pPr>
              <w:rPr>
                <w:rFonts w:eastAsiaTheme="minorEastAsia"/>
                <w:szCs w:val="21"/>
              </w:rPr>
            </w:pPr>
            <w:r w:rsidRPr="000F72CE">
              <w:rPr>
                <w:rFonts w:eastAsiaTheme="minorEastAsia"/>
                <w:szCs w:val="21"/>
              </w:rPr>
              <w:t>人体测量学</w:t>
            </w:r>
          </w:p>
        </w:tc>
        <w:tc>
          <w:tcPr>
            <w:tcW w:w="2223" w:type="dxa"/>
            <w:tcBorders>
              <w:top w:val="nil"/>
            </w:tcBorders>
            <w:shd w:val="clear" w:color="auto" w:fill="auto"/>
          </w:tcPr>
          <w:p w:rsidR="00473A55" w:rsidRPr="000F72CE" w:rsidRDefault="00473A55" w:rsidP="00CD1172">
            <w:pPr>
              <w:rPr>
                <w:rFonts w:eastAsiaTheme="minorEastAsia"/>
                <w:szCs w:val="21"/>
              </w:rPr>
            </w:pPr>
            <w:r w:rsidRPr="000F72CE">
              <w:rPr>
                <w:rFonts w:eastAsiaTheme="minorEastAsia"/>
                <w:szCs w:val="21"/>
              </w:rPr>
              <w:t>体重</w:t>
            </w:r>
          </w:p>
        </w:tc>
        <w:tc>
          <w:tcPr>
            <w:tcW w:w="1728" w:type="dxa"/>
            <w:tcBorders>
              <w:top w:val="nil"/>
            </w:tcBorders>
            <w:shd w:val="clear" w:color="auto" w:fill="auto"/>
          </w:tcPr>
          <w:p w:rsidR="00473A55" w:rsidRPr="000F72CE" w:rsidRDefault="00473A55" w:rsidP="00CD1172">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006C1ECE" w:rsidRPr="000F72CE">
              <w:rPr>
                <w:rFonts w:eastAsiaTheme="minorEastAsia"/>
                <w:szCs w:val="21"/>
              </w:rPr>
              <w:t>周</w:t>
            </w:r>
          </w:p>
        </w:tc>
        <w:tc>
          <w:tcPr>
            <w:tcW w:w="1729" w:type="dxa"/>
            <w:tcBorders>
              <w:top w:val="nil"/>
            </w:tcBorders>
            <w:shd w:val="clear" w:color="auto" w:fill="auto"/>
          </w:tcPr>
          <w:p w:rsidR="00473A55" w:rsidRPr="000F72CE" w:rsidRDefault="00473A55" w:rsidP="00CD1172">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473A55" w:rsidRPr="000F72CE" w:rsidTr="00B85ADA">
        <w:trPr>
          <w:trHeight w:val="310"/>
          <w:jc w:val="center"/>
        </w:trPr>
        <w:tc>
          <w:tcPr>
            <w:tcW w:w="2280" w:type="dxa"/>
            <w:vMerge/>
            <w:shd w:val="clear" w:color="auto" w:fill="auto"/>
          </w:tcPr>
          <w:p w:rsidR="00473A55" w:rsidRPr="000F72CE" w:rsidRDefault="00473A55" w:rsidP="00CD1172">
            <w:pPr>
              <w:rPr>
                <w:rFonts w:eastAsiaTheme="minorEastAsia"/>
                <w:szCs w:val="21"/>
              </w:rPr>
            </w:pPr>
          </w:p>
        </w:tc>
        <w:tc>
          <w:tcPr>
            <w:tcW w:w="2223" w:type="dxa"/>
            <w:shd w:val="clear" w:color="auto" w:fill="auto"/>
          </w:tcPr>
          <w:p w:rsidR="00473A55" w:rsidRPr="000F72CE" w:rsidRDefault="00473A55" w:rsidP="00CD1172">
            <w:pPr>
              <w:rPr>
                <w:rFonts w:eastAsiaTheme="minorEastAsia"/>
                <w:szCs w:val="21"/>
              </w:rPr>
            </w:pPr>
            <w:r w:rsidRPr="000F72CE">
              <w:rPr>
                <w:rFonts w:eastAsiaTheme="minorEastAsia"/>
                <w:szCs w:val="21"/>
              </w:rPr>
              <w:t>小腿围</w:t>
            </w:r>
          </w:p>
        </w:tc>
        <w:tc>
          <w:tcPr>
            <w:tcW w:w="1728" w:type="dxa"/>
            <w:shd w:val="clear" w:color="auto" w:fill="auto"/>
          </w:tcPr>
          <w:p w:rsidR="00473A55" w:rsidRPr="000F72CE" w:rsidRDefault="00473A55" w:rsidP="00CD1172">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c>
          <w:tcPr>
            <w:tcW w:w="1729" w:type="dxa"/>
            <w:shd w:val="clear" w:color="auto" w:fill="auto"/>
          </w:tcPr>
          <w:p w:rsidR="00473A55" w:rsidRPr="000F72CE" w:rsidRDefault="00473A55" w:rsidP="00CD1172">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032FB6" w:rsidRPr="000F72CE" w:rsidTr="00B85ADA">
        <w:trPr>
          <w:trHeight w:val="310"/>
          <w:jc w:val="center"/>
        </w:trPr>
        <w:tc>
          <w:tcPr>
            <w:tcW w:w="2280" w:type="dxa"/>
            <w:vMerge/>
            <w:shd w:val="clear" w:color="auto" w:fill="auto"/>
          </w:tcPr>
          <w:p w:rsidR="00032FB6" w:rsidRPr="000F72CE" w:rsidRDefault="00032FB6" w:rsidP="00032FB6">
            <w:pPr>
              <w:rPr>
                <w:rFonts w:eastAsiaTheme="minorEastAsia"/>
                <w:szCs w:val="21"/>
              </w:rPr>
            </w:pPr>
          </w:p>
        </w:tc>
        <w:tc>
          <w:tcPr>
            <w:tcW w:w="2223" w:type="dxa"/>
            <w:shd w:val="clear" w:color="auto" w:fill="auto"/>
          </w:tcPr>
          <w:p w:rsidR="00032FB6" w:rsidRPr="000F72CE" w:rsidRDefault="00032FB6" w:rsidP="00032FB6">
            <w:pPr>
              <w:rPr>
                <w:rFonts w:eastAsiaTheme="minorEastAsia"/>
                <w:szCs w:val="21"/>
              </w:rPr>
            </w:pPr>
            <w:r w:rsidRPr="000F72CE">
              <w:rPr>
                <w:rFonts w:eastAsiaTheme="minorEastAsia"/>
                <w:szCs w:val="21"/>
              </w:rPr>
              <w:t>握力</w:t>
            </w:r>
          </w:p>
        </w:tc>
        <w:tc>
          <w:tcPr>
            <w:tcW w:w="1728" w:type="dxa"/>
            <w:shd w:val="clear" w:color="auto" w:fill="auto"/>
          </w:tcPr>
          <w:p w:rsidR="00032FB6" w:rsidRPr="000F72CE" w:rsidRDefault="00032FB6" w:rsidP="00032FB6">
            <w:pPr>
              <w:rPr>
                <w:rFonts w:eastAsiaTheme="minorEastAsia"/>
                <w:szCs w:val="21"/>
              </w:rPr>
            </w:pPr>
            <w:r w:rsidRPr="000F72CE">
              <w:rPr>
                <w:rFonts w:eastAsiaTheme="minorEastAsia"/>
                <w:szCs w:val="21"/>
              </w:rPr>
              <w:t>必要时</w:t>
            </w:r>
          </w:p>
        </w:tc>
        <w:tc>
          <w:tcPr>
            <w:tcW w:w="1729" w:type="dxa"/>
            <w:shd w:val="clear" w:color="auto" w:fill="auto"/>
          </w:tcPr>
          <w:p w:rsidR="00032FB6" w:rsidRPr="000F72CE" w:rsidRDefault="00032FB6" w:rsidP="00032FB6">
            <w:pPr>
              <w:rPr>
                <w:rFonts w:eastAsiaTheme="minorEastAsia"/>
                <w:szCs w:val="21"/>
              </w:rPr>
            </w:pPr>
            <w:r w:rsidRPr="000F72CE">
              <w:rPr>
                <w:rFonts w:eastAsiaTheme="minorEastAsia"/>
                <w:szCs w:val="21"/>
              </w:rPr>
              <w:t>必要时</w:t>
            </w:r>
          </w:p>
        </w:tc>
      </w:tr>
      <w:tr w:rsidR="00032FB6" w:rsidRPr="000F72CE" w:rsidTr="00B85ADA">
        <w:trPr>
          <w:trHeight w:val="310"/>
          <w:jc w:val="center"/>
        </w:trPr>
        <w:tc>
          <w:tcPr>
            <w:tcW w:w="2280" w:type="dxa"/>
            <w:vMerge/>
            <w:shd w:val="clear" w:color="auto" w:fill="auto"/>
          </w:tcPr>
          <w:p w:rsidR="00032FB6" w:rsidRPr="000F72CE" w:rsidRDefault="00032FB6" w:rsidP="00032FB6">
            <w:pPr>
              <w:rPr>
                <w:rFonts w:eastAsiaTheme="minorEastAsia"/>
                <w:szCs w:val="21"/>
              </w:rPr>
            </w:pPr>
          </w:p>
        </w:tc>
        <w:tc>
          <w:tcPr>
            <w:tcW w:w="2223" w:type="dxa"/>
            <w:shd w:val="clear" w:color="auto" w:fill="auto"/>
          </w:tcPr>
          <w:p w:rsidR="00032FB6" w:rsidRPr="000F72CE" w:rsidRDefault="00032FB6" w:rsidP="00032FB6">
            <w:pPr>
              <w:rPr>
                <w:rFonts w:eastAsiaTheme="minorEastAsia"/>
                <w:szCs w:val="21"/>
              </w:rPr>
            </w:pPr>
            <w:r w:rsidRPr="000F72CE">
              <w:rPr>
                <w:rFonts w:eastAsiaTheme="minorEastAsia"/>
                <w:szCs w:val="21"/>
              </w:rPr>
              <w:t>6</w:t>
            </w:r>
            <w:r w:rsidRPr="000F72CE">
              <w:rPr>
                <w:rFonts w:eastAsiaTheme="minorEastAsia"/>
                <w:szCs w:val="21"/>
              </w:rPr>
              <w:t>米步速</w:t>
            </w:r>
          </w:p>
        </w:tc>
        <w:tc>
          <w:tcPr>
            <w:tcW w:w="1728" w:type="dxa"/>
            <w:shd w:val="clear" w:color="auto" w:fill="auto"/>
          </w:tcPr>
          <w:p w:rsidR="00032FB6" w:rsidRPr="000F72CE" w:rsidRDefault="00032FB6" w:rsidP="00032FB6">
            <w:pPr>
              <w:rPr>
                <w:rFonts w:eastAsiaTheme="minorEastAsia"/>
                <w:szCs w:val="21"/>
              </w:rPr>
            </w:pPr>
            <w:r w:rsidRPr="000F72CE">
              <w:rPr>
                <w:rFonts w:eastAsiaTheme="minorEastAsia"/>
                <w:szCs w:val="21"/>
              </w:rPr>
              <w:t>必要时</w:t>
            </w:r>
          </w:p>
        </w:tc>
        <w:tc>
          <w:tcPr>
            <w:tcW w:w="1729" w:type="dxa"/>
            <w:shd w:val="clear" w:color="auto" w:fill="auto"/>
          </w:tcPr>
          <w:p w:rsidR="00032FB6" w:rsidRPr="000F72CE" w:rsidRDefault="00032FB6" w:rsidP="00032FB6">
            <w:pPr>
              <w:rPr>
                <w:rFonts w:eastAsiaTheme="minorEastAsia"/>
                <w:szCs w:val="21"/>
              </w:rPr>
            </w:pPr>
            <w:r w:rsidRPr="000F72CE">
              <w:rPr>
                <w:rFonts w:eastAsiaTheme="minorEastAsia"/>
                <w:szCs w:val="21"/>
              </w:rPr>
              <w:t>必要时</w:t>
            </w:r>
          </w:p>
        </w:tc>
      </w:tr>
      <w:tr w:rsidR="00473A55" w:rsidRPr="000F72CE" w:rsidTr="00B85ADA">
        <w:trPr>
          <w:trHeight w:val="316"/>
          <w:jc w:val="center"/>
        </w:trPr>
        <w:tc>
          <w:tcPr>
            <w:tcW w:w="2280" w:type="dxa"/>
            <w:vMerge/>
            <w:shd w:val="clear" w:color="auto" w:fill="auto"/>
          </w:tcPr>
          <w:p w:rsidR="00473A55" w:rsidRPr="000F72CE" w:rsidRDefault="00473A55" w:rsidP="00473A55">
            <w:pPr>
              <w:rPr>
                <w:rFonts w:eastAsiaTheme="minorEastAsia"/>
                <w:szCs w:val="21"/>
              </w:rPr>
            </w:pPr>
          </w:p>
        </w:tc>
        <w:tc>
          <w:tcPr>
            <w:tcW w:w="2223" w:type="dxa"/>
            <w:shd w:val="clear" w:color="auto" w:fill="auto"/>
          </w:tcPr>
          <w:p w:rsidR="00473A55" w:rsidRPr="000F72CE" w:rsidRDefault="00473A55" w:rsidP="00473A55">
            <w:pPr>
              <w:rPr>
                <w:rFonts w:eastAsiaTheme="minorEastAsia"/>
                <w:szCs w:val="21"/>
              </w:rPr>
            </w:pPr>
            <w:r w:rsidRPr="000F72CE">
              <w:rPr>
                <w:rFonts w:eastAsiaTheme="minorEastAsia"/>
                <w:szCs w:val="21"/>
              </w:rPr>
              <w:t>身体成分分析</w:t>
            </w:r>
          </w:p>
        </w:tc>
        <w:tc>
          <w:tcPr>
            <w:tcW w:w="1728" w:type="dxa"/>
            <w:shd w:val="clear" w:color="auto" w:fill="auto"/>
          </w:tcPr>
          <w:p w:rsidR="00473A55" w:rsidRPr="000F72CE" w:rsidRDefault="00473A55" w:rsidP="00473A55">
            <w:pPr>
              <w:rPr>
                <w:rFonts w:eastAsiaTheme="minorEastAsia"/>
                <w:szCs w:val="21"/>
              </w:rPr>
            </w:pPr>
            <w:r w:rsidRPr="000F72CE">
              <w:rPr>
                <w:rFonts w:eastAsiaTheme="minorEastAsia"/>
                <w:szCs w:val="21"/>
              </w:rPr>
              <w:t>必要时</w:t>
            </w:r>
          </w:p>
        </w:tc>
        <w:tc>
          <w:tcPr>
            <w:tcW w:w="1729" w:type="dxa"/>
            <w:shd w:val="clear" w:color="auto" w:fill="auto"/>
          </w:tcPr>
          <w:p w:rsidR="00473A55" w:rsidRPr="000F72CE" w:rsidRDefault="00473A55" w:rsidP="00473A55">
            <w:pPr>
              <w:rPr>
                <w:rFonts w:eastAsiaTheme="minorEastAsia"/>
                <w:szCs w:val="21"/>
              </w:rPr>
            </w:pPr>
            <w:r w:rsidRPr="000F72CE">
              <w:rPr>
                <w:rFonts w:eastAsiaTheme="minorEastAsia"/>
                <w:szCs w:val="21"/>
              </w:rPr>
              <w:t>必要时</w:t>
            </w:r>
          </w:p>
        </w:tc>
      </w:tr>
      <w:tr w:rsidR="00473A55" w:rsidRPr="000F72CE" w:rsidTr="00B85ADA">
        <w:trPr>
          <w:trHeight w:val="297"/>
          <w:jc w:val="center"/>
        </w:trPr>
        <w:tc>
          <w:tcPr>
            <w:tcW w:w="2280" w:type="dxa"/>
            <w:vMerge w:val="restart"/>
            <w:shd w:val="clear" w:color="auto" w:fill="BCE1C0" w:themeFill="background1" w:themeFillShade="F2"/>
          </w:tcPr>
          <w:p w:rsidR="00473A55" w:rsidRPr="000F72CE" w:rsidRDefault="00473A55" w:rsidP="00473A55">
            <w:pPr>
              <w:rPr>
                <w:rFonts w:eastAsiaTheme="minorEastAsia"/>
                <w:szCs w:val="21"/>
              </w:rPr>
            </w:pPr>
            <w:r w:rsidRPr="000F72CE">
              <w:rPr>
                <w:rFonts w:eastAsiaTheme="minorEastAsia"/>
                <w:szCs w:val="21"/>
              </w:rPr>
              <w:t>实验室检查</w:t>
            </w:r>
            <w:r w:rsidRPr="000F72CE">
              <w:rPr>
                <w:rFonts w:eastAsiaTheme="minorEastAsia"/>
                <w:szCs w:val="21"/>
              </w:rPr>
              <w:t>(</w:t>
            </w:r>
            <w:r w:rsidRPr="000F72CE">
              <w:rPr>
                <w:rFonts w:eastAsiaTheme="minorEastAsia"/>
                <w:szCs w:val="21"/>
              </w:rPr>
              <w:t>血液</w:t>
            </w:r>
            <w:r w:rsidRPr="000F72CE">
              <w:rPr>
                <w:rFonts w:eastAsiaTheme="minorEastAsia"/>
                <w:szCs w:val="21"/>
              </w:rPr>
              <w:t>)</w:t>
            </w:r>
          </w:p>
        </w:tc>
        <w:tc>
          <w:tcPr>
            <w:tcW w:w="2223" w:type="dxa"/>
            <w:shd w:val="clear" w:color="auto" w:fill="BCE1C0" w:themeFill="background1" w:themeFillShade="F2"/>
          </w:tcPr>
          <w:p w:rsidR="00473A55" w:rsidRPr="000F72CE" w:rsidRDefault="00473A55" w:rsidP="00473A55">
            <w:pPr>
              <w:rPr>
                <w:rFonts w:eastAsiaTheme="minorEastAsia"/>
                <w:szCs w:val="21"/>
              </w:rPr>
            </w:pPr>
            <w:r w:rsidRPr="000F72CE">
              <w:rPr>
                <w:rFonts w:eastAsiaTheme="minorEastAsia"/>
                <w:szCs w:val="21"/>
              </w:rPr>
              <w:t>常规</w:t>
            </w:r>
          </w:p>
        </w:tc>
        <w:tc>
          <w:tcPr>
            <w:tcW w:w="1728" w:type="dxa"/>
            <w:shd w:val="clear" w:color="auto" w:fill="BCE1C0" w:themeFill="background1" w:themeFillShade="F2"/>
          </w:tcPr>
          <w:p w:rsidR="00473A55" w:rsidRPr="000F72CE" w:rsidRDefault="00473A55" w:rsidP="00473A55">
            <w:pPr>
              <w:rPr>
                <w:rFonts w:eastAsiaTheme="minorEastAsia"/>
                <w:szCs w:val="21"/>
              </w:rPr>
            </w:pPr>
            <w:r w:rsidRPr="000F72CE">
              <w:rPr>
                <w:rFonts w:eastAsiaTheme="minorEastAsia"/>
                <w:szCs w:val="21"/>
              </w:rPr>
              <w:t>2</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c>
          <w:tcPr>
            <w:tcW w:w="1729" w:type="dxa"/>
            <w:shd w:val="clear" w:color="auto" w:fill="BCE1C0" w:themeFill="background1" w:themeFillShade="F2"/>
          </w:tcPr>
          <w:p w:rsidR="00473A55" w:rsidRPr="000F72CE" w:rsidRDefault="00473A55" w:rsidP="00473A55">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922021" w:rsidRPr="000F72CE" w:rsidTr="00B85ADA">
        <w:trPr>
          <w:trHeight w:val="310"/>
          <w:jc w:val="center"/>
        </w:trPr>
        <w:tc>
          <w:tcPr>
            <w:tcW w:w="2280" w:type="dxa"/>
            <w:vMerge/>
            <w:shd w:val="clear" w:color="auto" w:fill="BCE1C0" w:themeFill="background1" w:themeFillShade="F2"/>
          </w:tcPr>
          <w:p w:rsidR="00922021" w:rsidRPr="000F72CE" w:rsidRDefault="00922021" w:rsidP="00922021">
            <w:pPr>
              <w:rPr>
                <w:rFonts w:eastAsiaTheme="minorEastAsia"/>
                <w:szCs w:val="21"/>
              </w:rPr>
            </w:pPr>
          </w:p>
        </w:tc>
        <w:tc>
          <w:tcPr>
            <w:tcW w:w="2223"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肝功能</w:t>
            </w:r>
          </w:p>
        </w:tc>
        <w:tc>
          <w:tcPr>
            <w:tcW w:w="1728"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00205E05">
              <w:rPr>
                <w:rFonts w:eastAsiaTheme="minorEastAsia"/>
                <w:szCs w:val="21"/>
              </w:rPr>
              <w:t>-</w:t>
            </w:r>
            <w:r w:rsidRPr="000F72CE">
              <w:rPr>
                <w:rFonts w:eastAsiaTheme="minorEastAsia"/>
                <w:szCs w:val="21"/>
              </w:rPr>
              <w:t>2</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c>
          <w:tcPr>
            <w:tcW w:w="1729"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922021" w:rsidRPr="000F72CE" w:rsidTr="00B85ADA">
        <w:trPr>
          <w:trHeight w:val="310"/>
          <w:jc w:val="center"/>
        </w:trPr>
        <w:tc>
          <w:tcPr>
            <w:tcW w:w="2280" w:type="dxa"/>
            <w:vMerge/>
            <w:shd w:val="clear" w:color="auto" w:fill="BCE1C0" w:themeFill="background1" w:themeFillShade="F2"/>
          </w:tcPr>
          <w:p w:rsidR="00922021" w:rsidRPr="000F72CE" w:rsidRDefault="00922021" w:rsidP="00922021">
            <w:pPr>
              <w:rPr>
                <w:rFonts w:eastAsiaTheme="minorEastAsia"/>
                <w:szCs w:val="21"/>
              </w:rPr>
            </w:pPr>
          </w:p>
        </w:tc>
        <w:tc>
          <w:tcPr>
            <w:tcW w:w="2223"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肾功能</w:t>
            </w:r>
          </w:p>
        </w:tc>
        <w:tc>
          <w:tcPr>
            <w:tcW w:w="1728"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00205E05">
              <w:rPr>
                <w:rFonts w:eastAsiaTheme="minorEastAsia"/>
                <w:szCs w:val="21"/>
              </w:rPr>
              <w:t>-</w:t>
            </w:r>
            <w:r w:rsidRPr="000F72CE">
              <w:rPr>
                <w:rFonts w:eastAsiaTheme="minorEastAsia"/>
                <w:szCs w:val="21"/>
              </w:rPr>
              <w:t>2</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c>
          <w:tcPr>
            <w:tcW w:w="1729"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922021" w:rsidRPr="000F72CE" w:rsidTr="00B85ADA">
        <w:trPr>
          <w:trHeight w:val="316"/>
          <w:jc w:val="center"/>
        </w:trPr>
        <w:tc>
          <w:tcPr>
            <w:tcW w:w="2280" w:type="dxa"/>
            <w:vMerge/>
            <w:shd w:val="clear" w:color="auto" w:fill="BCE1C0" w:themeFill="background1" w:themeFillShade="F2"/>
          </w:tcPr>
          <w:p w:rsidR="00922021" w:rsidRPr="000F72CE" w:rsidRDefault="00922021" w:rsidP="00922021">
            <w:pPr>
              <w:rPr>
                <w:rFonts w:eastAsiaTheme="minorEastAsia"/>
                <w:szCs w:val="21"/>
              </w:rPr>
            </w:pPr>
          </w:p>
        </w:tc>
        <w:tc>
          <w:tcPr>
            <w:tcW w:w="2223"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白蛋白</w:t>
            </w:r>
          </w:p>
        </w:tc>
        <w:tc>
          <w:tcPr>
            <w:tcW w:w="1728"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c>
          <w:tcPr>
            <w:tcW w:w="1729"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922021" w:rsidRPr="000F72CE" w:rsidTr="00B85ADA">
        <w:trPr>
          <w:trHeight w:val="310"/>
          <w:jc w:val="center"/>
        </w:trPr>
        <w:tc>
          <w:tcPr>
            <w:tcW w:w="2280" w:type="dxa"/>
            <w:vMerge/>
            <w:shd w:val="clear" w:color="auto" w:fill="BCE1C0" w:themeFill="background1" w:themeFillShade="F2"/>
          </w:tcPr>
          <w:p w:rsidR="00922021" w:rsidRPr="000F72CE" w:rsidRDefault="00922021" w:rsidP="00922021">
            <w:pPr>
              <w:rPr>
                <w:rFonts w:eastAsiaTheme="minorEastAsia"/>
                <w:szCs w:val="21"/>
              </w:rPr>
            </w:pPr>
          </w:p>
        </w:tc>
        <w:tc>
          <w:tcPr>
            <w:tcW w:w="2223"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前白蛋白</w:t>
            </w:r>
          </w:p>
        </w:tc>
        <w:tc>
          <w:tcPr>
            <w:tcW w:w="1728"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c>
          <w:tcPr>
            <w:tcW w:w="1729"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922021" w:rsidRPr="000F72CE" w:rsidTr="00B85ADA">
        <w:trPr>
          <w:trHeight w:val="310"/>
          <w:jc w:val="center"/>
        </w:trPr>
        <w:tc>
          <w:tcPr>
            <w:tcW w:w="2280" w:type="dxa"/>
            <w:vMerge/>
            <w:shd w:val="clear" w:color="auto" w:fill="BCE1C0" w:themeFill="background1" w:themeFillShade="F2"/>
          </w:tcPr>
          <w:p w:rsidR="00922021" w:rsidRPr="000F72CE" w:rsidRDefault="00922021" w:rsidP="00922021">
            <w:pPr>
              <w:rPr>
                <w:rFonts w:eastAsiaTheme="minorEastAsia"/>
                <w:szCs w:val="21"/>
              </w:rPr>
            </w:pPr>
          </w:p>
        </w:tc>
        <w:tc>
          <w:tcPr>
            <w:tcW w:w="2223"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葡萄糖</w:t>
            </w:r>
          </w:p>
        </w:tc>
        <w:tc>
          <w:tcPr>
            <w:tcW w:w="1728"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00205E05">
              <w:rPr>
                <w:rFonts w:eastAsiaTheme="minorEastAsia"/>
                <w:szCs w:val="21"/>
              </w:rPr>
              <w:t>-</w:t>
            </w:r>
            <w:r w:rsidR="00F217CB" w:rsidRPr="000F72CE">
              <w:rPr>
                <w:rFonts w:eastAsiaTheme="minorEastAsia"/>
                <w:szCs w:val="21"/>
              </w:rPr>
              <w:t>2</w:t>
            </w:r>
            <w:r w:rsidRPr="000F72CE">
              <w:rPr>
                <w:rFonts w:eastAsiaTheme="minorEastAsia"/>
                <w:szCs w:val="21"/>
              </w:rPr>
              <w:t>次</w:t>
            </w:r>
            <w:r w:rsidRPr="000F72CE">
              <w:rPr>
                <w:rFonts w:eastAsiaTheme="minorEastAsia"/>
                <w:szCs w:val="21"/>
              </w:rPr>
              <w:t>/</w:t>
            </w:r>
            <w:r w:rsidRPr="000F72CE">
              <w:rPr>
                <w:rFonts w:eastAsiaTheme="minorEastAsia"/>
                <w:szCs w:val="21"/>
              </w:rPr>
              <w:t>天</w:t>
            </w:r>
          </w:p>
        </w:tc>
        <w:tc>
          <w:tcPr>
            <w:tcW w:w="1729"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00205E05">
              <w:rPr>
                <w:rFonts w:eastAsiaTheme="minorEastAsia"/>
                <w:szCs w:val="21"/>
              </w:rPr>
              <w:t>-</w:t>
            </w:r>
            <w:r w:rsidRPr="000F72CE">
              <w:rPr>
                <w:rFonts w:eastAsiaTheme="minorEastAsia"/>
                <w:szCs w:val="21"/>
              </w:rPr>
              <w:t>2</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922021" w:rsidRPr="000F72CE" w:rsidTr="00B85ADA">
        <w:trPr>
          <w:trHeight w:val="310"/>
          <w:jc w:val="center"/>
        </w:trPr>
        <w:tc>
          <w:tcPr>
            <w:tcW w:w="2280" w:type="dxa"/>
            <w:vMerge/>
            <w:shd w:val="clear" w:color="auto" w:fill="BCE1C0" w:themeFill="background1" w:themeFillShade="F2"/>
          </w:tcPr>
          <w:p w:rsidR="00922021" w:rsidRPr="000F72CE" w:rsidRDefault="00922021" w:rsidP="00922021">
            <w:pPr>
              <w:rPr>
                <w:rFonts w:eastAsiaTheme="minorEastAsia"/>
                <w:szCs w:val="21"/>
              </w:rPr>
            </w:pPr>
          </w:p>
        </w:tc>
        <w:tc>
          <w:tcPr>
            <w:tcW w:w="2223"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甘油三酯</w:t>
            </w:r>
          </w:p>
        </w:tc>
        <w:tc>
          <w:tcPr>
            <w:tcW w:w="1728"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00205E05">
              <w:rPr>
                <w:rFonts w:eastAsiaTheme="minorEastAsia"/>
                <w:szCs w:val="21"/>
              </w:rPr>
              <w:t>-</w:t>
            </w:r>
            <w:r w:rsidRPr="000F72CE">
              <w:rPr>
                <w:rFonts w:eastAsiaTheme="minorEastAsia"/>
                <w:szCs w:val="21"/>
              </w:rPr>
              <w:t>2</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c>
          <w:tcPr>
            <w:tcW w:w="1729"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922021" w:rsidRPr="000F72CE" w:rsidTr="00B85ADA">
        <w:trPr>
          <w:trHeight w:val="316"/>
          <w:jc w:val="center"/>
        </w:trPr>
        <w:tc>
          <w:tcPr>
            <w:tcW w:w="2280" w:type="dxa"/>
            <w:vMerge/>
            <w:shd w:val="clear" w:color="auto" w:fill="BCE1C0" w:themeFill="background1" w:themeFillShade="F2"/>
          </w:tcPr>
          <w:p w:rsidR="00922021" w:rsidRPr="000F72CE" w:rsidRDefault="00922021" w:rsidP="00922021">
            <w:pPr>
              <w:rPr>
                <w:rFonts w:eastAsiaTheme="minorEastAsia"/>
                <w:szCs w:val="21"/>
              </w:rPr>
            </w:pPr>
          </w:p>
        </w:tc>
        <w:tc>
          <w:tcPr>
            <w:tcW w:w="2223"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钠、钾、氯</w:t>
            </w:r>
          </w:p>
        </w:tc>
        <w:tc>
          <w:tcPr>
            <w:tcW w:w="1728"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00205E05">
              <w:rPr>
                <w:rFonts w:eastAsiaTheme="minorEastAsia"/>
                <w:szCs w:val="21"/>
              </w:rPr>
              <w:t>-</w:t>
            </w:r>
            <w:r w:rsidRPr="000F72CE">
              <w:rPr>
                <w:rFonts w:eastAsiaTheme="minorEastAsia"/>
                <w:szCs w:val="21"/>
              </w:rPr>
              <w:t>2</w:t>
            </w:r>
            <w:r w:rsidRPr="000F72CE">
              <w:rPr>
                <w:rFonts w:eastAsiaTheme="minorEastAsia"/>
                <w:szCs w:val="21"/>
              </w:rPr>
              <w:t>次</w:t>
            </w:r>
            <w:r w:rsidRPr="000F72CE">
              <w:rPr>
                <w:rFonts w:eastAsiaTheme="minorEastAsia"/>
                <w:szCs w:val="21"/>
              </w:rPr>
              <w:t>/</w:t>
            </w:r>
            <w:r w:rsidRPr="000F72CE">
              <w:rPr>
                <w:rFonts w:eastAsiaTheme="minorEastAsia"/>
                <w:szCs w:val="21"/>
              </w:rPr>
              <w:t>天</w:t>
            </w:r>
          </w:p>
        </w:tc>
        <w:tc>
          <w:tcPr>
            <w:tcW w:w="1729"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00205E05">
              <w:rPr>
                <w:rFonts w:eastAsiaTheme="minorEastAsia"/>
                <w:szCs w:val="21"/>
              </w:rPr>
              <w:t>-</w:t>
            </w:r>
            <w:r w:rsidRPr="000F72CE">
              <w:rPr>
                <w:rFonts w:eastAsiaTheme="minorEastAsia"/>
                <w:szCs w:val="21"/>
              </w:rPr>
              <w:t>2</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922021" w:rsidRPr="000F72CE" w:rsidTr="00B85ADA">
        <w:trPr>
          <w:trHeight w:val="316"/>
          <w:jc w:val="center"/>
        </w:trPr>
        <w:tc>
          <w:tcPr>
            <w:tcW w:w="2280" w:type="dxa"/>
            <w:vMerge/>
            <w:shd w:val="clear" w:color="auto" w:fill="BCE1C0" w:themeFill="background1" w:themeFillShade="F2"/>
          </w:tcPr>
          <w:p w:rsidR="00922021" w:rsidRPr="000F72CE" w:rsidRDefault="00922021" w:rsidP="00922021">
            <w:pPr>
              <w:rPr>
                <w:rFonts w:eastAsiaTheme="minorEastAsia"/>
                <w:szCs w:val="21"/>
              </w:rPr>
            </w:pPr>
          </w:p>
        </w:tc>
        <w:tc>
          <w:tcPr>
            <w:tcW w:w="2223"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钙、镁、磷</w:t>
            </w:r>
          </w:p>
        </w:tc>
        <w:tc>
          <w:tcPr>
            <w:tcW w:w="1728"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2</w:t>
            </w:r>
            <w:r w:rsidR="00205E05">
              <w:rPr>
                <w:rFonts w:eastAsiaTheme="minorEastAsia"/>
                <w:szCs w:val="21"/>
              </w:rPr>
              <w:t>-</w:t>
            </w:r>
            <w:r w:rsidRPr="000F72CE">
              <w:rPr>
                <w:rFonts w:eastAsiaTheme="minorEastAsia"/>
                <w:szCs w:val="21"/>
              </w:rPr>
              <w:t>3</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c>
          <w:tcPr>
            <w:tcW w:w="1729"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1</w:t>
            </w:r>
            <w:r w:rsidRPr="000F72CE">
              <w:rPr>
                <w:rFonts w:eastAsiaTheme="minorEastAsia"/>
                <w:szCs w:val="21"/>
              </w:rPr>
              <w:t>次</w:t>
            </w:r>
            <w:r w:rsidRPr="000F72CE">
              <w:rPr>
                <w:rFonts w:eastAsiaTheme="minorEastAsia"/>
                <w:szCs w:val="21"/>
              </w:rPr>
              <w:t>/</w:t>
            </w:r>
            <w:r w:rsidRPr="000F72CE">
              <w:rPr>
                <w:rFonts w:eastAsiaTheme="minorEastAsia"/>
                <w:szCs w:val="21"/>
              </w:rPr>
              <w:t>周</w:t>
            </w:r>
          </w:p>
        </w:tc>
      </w:tr>
      <w:tr w:rsidR="00922021" w:rsidRPr="000F72CE" w:rsidTr="00B85ADA">
        <w:trPr>
          <w:trHeight w:val="310"/>
          <w:jc w:val="center"/>
        </w:trPr>
        <w:tc>
          <w:tcPr>
            <w:tcW w:w="2280" w:type="dxa"/>
            <w:vMerge/>
            <w:shd w:val="clear" w:color="auto" w:fill="BCE1C0" w:themeFill="background1" w:themeFillShade="F2"/>
          </w:tcPr>
          <w:p w:rsidR="00922021" w:rsidRPr="000F72CE" w:rsidRDefault="00922021" w:rsidP="00922021">
            <w:pPr>
              <w:rPr>
                <w:rFonts w:eastAsiaTheme="minorEastAsia"/>
                <w:szCs w:val="21"/>
              </w:rPr>
            </w:pPr>
          </w:p>
        </w:tc>
        <w:tc>
          <w:tcPr>
            <w:tcW w:w="2223"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C</w:t>
            </w:r>
            <w:r w:rsidRPr="000F72CE">
              <w:rPr>
                <w:rFonts w:eastAsiaTheme="minorEastAsia"/>
                <w:szCs w:val="21"/>
              </w:rPr>
              <w:t>反应蛋白</w:t>
            </w:r>
          </w:p>
        </w:tc>
        <w:tc>
          <w:tcPr>
            <w:tcW w:w="1728"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必要时</w:t>
            </w:r>
          </w:p>
        </w:tc>
        <w:tc>
          <w:tcPr>
            <w:tcW w:w="1729"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必要时</w:t>
            </w:r>
          </w:p>
        </w:tc>
      </w:tr>
      <w:tr w:rsidR="00922021" w:rsidRPr="000F72CE" w:rsidTr="00B85ADA">
        <w:trPr>
          <w:trHeight w:val="310"/>
          <w:jc w:val="center"/>
        </w:trPr>
        <w:tc>
          <w:tcPr>
            <w:tcW w:w="2280" w:type="dxa"/>
            <w:vMerge/>
            <w:shd w:val="clear" w:color="auto" w:fill="BCE1C0" w:themeFill="background1" w:themeFillShade="F2"/>
          </w:tcPr>
          <w:p w:rsidR="00922021" w:rsidRPr="000F72CE" w:rsidRDefault="00922021" w:rsidP="00922021">
            <w:pPr>
              <w:rPr>
                <w:rFonts w:eastAsiaTheme="minorEastAsia"/>
                <w:szCs w:val="21"/>
              </w:rPr>
            </w:pPr>
          </w:p>
        </w:tc>
        <w:tc>
          <w:tcPr>
            <w:tcW w:w="2223"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降钙素原</w:t>
            </w:r>
          </w:p>
        </w:tc>
        <w:tc>
          <w:tcPr>
            <w:tcW w:w="1728"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必要时</w:t>
            </w:r>
          </w:p>
        </w:tc>
        <w:tc>
          <w:tcPr>
            <w:tcW w:w="1729"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必要时</w:t>
            </w:r>
          </w:p>
        </w:tc>
      </w:tr>
      <w:tr w:rsidR="00922021" w:rsidRPr="000F72CE" w:rsidTr="00B85ADA">
        <w:trPr>
          <w:trHeight w:val="303"/>
          <w:jc w:val="center"/>
        </w:trPr>
        <w:tc>
          <w:tcPr>
            <w:tcW w:w="2280" w:type="dxa"/>
            <w:shd w:val="clear" w:color="auto" w:fill="auto"/>
          </w:tcPr>
          <w:p w:rsidR="00922021" w:rsidRPr="000F72CE" w:rsidRDefault="00922021" w:rsidP="00922021">
            <w:pPr>
              <w:rPr>
                <w:rFonts w:eastAsiaTheme="minorEastAsia"/>
                <w:szCs w:val="21"/>
              </w:rPr>
            </w:pPr>
            <w:r w:rsidRPr="000F72CE">
              <w:rPr>
                <w:rFonts w:eastAsiaTheme="minorEastAsia"/>
                <w:szCs w:val="21"/>
              </w:rPr>
              <w:t>实验室检查</w:t>
            </w:r>
            <w:r w:rsidRPr="000F72CE">
              <w:rPr>
                <w:rFonts w:eastAsiaTheme="minorEastAsia"/>
                <w:szCs w:val="21"/>
              </w:rPr>
              <w:t>(</w:t>
            </w:r>
            <w:r w:rsidRPr="000F72CE">
              <w:rPr>
                <w:rFonts w:eastAsiaTheme="minorEastAsia"/>
                <w:szCs w:val="21"/>
              </w:rPr>
              <w:t>尿液</w:t>
            </w:r>
            <w:r w:rsidRPr="000F72CE">
              <w:rPr>
                <w:rFonts w:eastAsiaTheme="minorEastAsia"/>
                <w:szCs w:val="21"/>
              </w:rPr>
              <w:t>)</w:t>
            </w:r>
          </w:p>
        </w:tc>
        <w:tc>
          <w:tcPr>
            <w:tcW w:w="2223" w:type="dxa"/>
            <w:shd w:val="clear" w:color="auto" w:fill="auto"/>
          </w:tcPr>
          <w:p w:rsidR="00922021" w:rsidRPr="000F72CE" w:rsidRDefault="00922021" w:rsidP="00922021">
            <w:pPr>
              <w:rPr>
                <w:rFonts w:eastAsiaTheme="minorEastAsia"/>
                <w:szCs w:val="21"/>
              </w:rPr>
            </w:pPr>
            <w:r w:rsidRPr="000F72CE">
              <w:rPr>
                <w:rFonts w:eastAsiaTheme="minorEastAsia"/>
                <w:szCs w:val="21"/>
              </w:rPr>
              <w:t>常规</w:t>
            </w:r>
          </w:p>
        </w:tc>
        <w:tc>
          <w:tcPr>
            <w:tcW w:w="1728" w:type="dxa"/>
            <w:shd w:val="clear" w:color="auto" w:fill="auto"/>
          </w:tcPr>
          <w:p w:rsidR="00922021" w:rsidRPr="000F72CE" w:rsidRDefault="00922021" w:rsidP="00922021">
            <w:pPr>
              <w:rPr>
                <w:rFonts w:eastAsiaTheme="minorEastAsia"/>
                <w:szCs w:val="21"/>
              </w:rPr>
            </w:pPr>
            <w:r w:rsidRPr="000F72CE">
              <w:rPr>
                <w:rFonts w:eastAsiaTheme="minorEastAsia"/>
                <w:szCs w:val="21"/>
              </w:rPr>
              <w:t>必要时</w:t>
            </w:r>
          </w:p>
        </w:tc>
        <w:tc>
          <w:tcPr>
            <w:tcW w:w="1729" w:type="dxa"/>
            <w:shd w:val="clear" w:color="auto" w:fill="auto"/>
          </w:tcPr>
          <w:p w:rsidR="00922021" w:rsidRPr="000F72CE" w:rsidRDefault="00922021" w:rsidP="00922021">
            <w:pPr>
              <w:rPr>
                <w:rFonts w:eastAsiaTheme="minorEastAsia"/>
                <w:szCs w:val="21"/>
              </w:rPr>
            </w:pPr>
            <w:r w:rsidRPr="000F72CE">
              <w:rPr>
                <w:rFonts w:eastAsiaTheme="minorEastAsia"/>
                <w:szCs w:val="21"/>
              </w:rPr>
              <w:t>必要时</w:t>
            </w:r>
          </w:p>
        </w:tc>
      </w:tr>
      <w:tr w:rsidR="00922021" w:rsidRPr="000F72CE" w:rsidTr="00B85ADA">
        <w:trPr>
          <w:trHeight w:val="297"/>
          <w:jc w:val="center"/>
        </w:trPr>
        <w:tc>
          <w:tcPr>
            <w:tcW w:w="2280"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实验室检查</w:t>
            </w:r>
            <w:r w:rsidRPr="000F72CE">
              <w:rPr>
                <w:rFonts w:eastAsiaTheme="minorEastAsia"/>
                <w:szCs w:val="21"/>
              </w:rPr>
              <w:t>(</w:t>
            </w:r>
            <w:r w:rsidRPr="000F72CE">
              <w:rPr>
                <w:rFonts w:eastAsiaTheme="minorEastAsia"/>
                <w:szCs w:val="21"/>
              </w:rPr>
              <w:t>粪便</w:t>
            </w:r>
            <w:r w:rsidRPr="000F72CE">
              <w:rPr>
                <w:rFonts w:eastAsiaTheme="minorEastAsia"/>
                <w:szCs w:val="21"/>
              </w:rPr>
              <w:t>)</w:t>
            </w:r>
          </w:p>
        </w:tc>
        <w:tc>
          <w:tcPr>
            <w:tcW w:w="2223"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常规</w:t>
            </w:r>
          </w:p>
        </w:tc>
        <w:tc>
          <w:tcPr>
            <w:tcW w:w="1728"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必要时</w:t>
            </w:r>
          </w:p>
        </w:tc>
        <w:tc>
          <w:tcPr>
            <w:tcW w:w="1729" w:type="dxa"/>
            <w:shd w:val="clear" w:color="auto" w:fill="BCE1C0" w:themeFill="background1" w:themeFillShade="F2"/>
          </w:tcPr>
          <w:p w:rsidR="00922021" w:rsidRPr="000F72CE" w:rsidRDefault="00922021" w:rsidP="00922021">
            <w:pPr>
              <w:rPr>
                <w:rFonts w:eastAsiaTheme="minorEastAsia"/>
                <w:szCs w:val="21"/>
              </w:rPr>
            </w:pPr>
            <w:r w:rsidRPr="000F72CE">
              <w:rPr>
                <w:rFonts w:eastAsiaTheme="minorEastAsia"/>
                <w:szCs w:val="21"/>
              </w:rPr>
              <w:t>必要时</w:t>
            </w:r>
          </w:p>
        </w:tc>
      </w:tr>
      <w:tr w:rsidR="00922021" w:rsidRPr="000F72CE" w:rsidTr="00B85ADA">
        <w:trPr>
          <w:trHeight w:val="297"/>
          <w:jc w:val="center"/>
        </w:trPr>
        <w:tc>
          <w:tcPr>
            <w:tcW w:w="2280" w:type="dxa"/>
            <w:shd w:val="clear" w:color="auto" w:fill="auto"/>
          </w:tcPr>
          <w:p w:rsidR="00922021" w:rsidRPr="000F72CE" w:rsidRDefault="00922021" w:rsidP="00922021">
            <w:pPr>
              <w:rPr>
                <w:rFonts w:eastAsiaTheme="minorEastAsia"/>
                <w:szCs w:val="21"/>
              </w:rPr>
            </w:pPr>
            <w:r w:rsidRPr="000F72CE">
              <w:rPr>
                <w:rFonts w:eastAsiaTheme="minorEastAsia"/>
                <w:szCs w:val="21"/>
              </w:rPr>
              <w:t>实验室检查</w:t>
            </w:r>
            <w:r w:rsidRPr="000F72CE">
              <w:rPr>
                <w:rFonts w:eastAsiaTheme="minorEastAsia"/>
                <w:szCs w:val="21"/>
              </w:rPr>
              <w:t>(</w:t>
            </w:r>
            <w:r w:rsidRPr="000F72CE">
              <w:rPr>
                <w:rFonts w:eastAsiaTheme="minorEastAsia"/>
                <w:szCs w:val="21"/>
              </w:rPr>
              <w:t>引流液</w:t>
            </w:r>
            <w:r w:rsidRPr="000F72CE">
              <w:rPr>
                <w:rFonts w:eastAsiaTheme="minorEastAsia"/>
                <w:szCs w:val="21"/>
              </w:rPr>
              <w:t>)</w:t>
            </w:r>
          </w:p>
        </w:tc>
        <w:tc>
          <w:tcPr>
            <w:tcW w:w="2223" w:type="dxa"/>
            <w:shd w:val="clear" w:color="auto" w:fill="auto"/>
          </w:tcPr>
          <w:p w:rsidR="00922021" w:rsidRPr="000F72CE" w:rsidRDefault="00922021" w:rsidP="00922021">
            <w:pPr>
              <w:rPr>
                <w:rFonts w:eastAsiaTheme="minorEastAsia"/>
                <w:szCs w:val="21"/>
              </w:rPr>
            </w:pPr>
            <w:r w:rsidRPr="000F72CE">
              <w:rPr>
                <w:rFonts w:eastAsiaTheme="minorEastAsia"/>
                <w:szCs w:val="21"/>
              </w:rPr>
              <w:t>电解质和含氮量</w:t>
            </w:r>
          </w:p>
        </w:tc>
        <w:tc>
          <w:tcPr>
            <w:tcW w:w="1728" w:type="dxa"/>
            <w:shd w:val="clear" w:color="auto" w:fill="auto"/>
          </w:tcPr>
          <w:p w:rsidR="00922021" w:rsidRPr="000F72CE" w:rsidRDefault="00922021" w:rsidP="00922021">
            <w:pPr>
              <w:rPr>
                <w:rFonts w:eastAsiaTheme="minorEastAsia"/>
                <w:szCs w:val="21"/>
              </w:rPr>
            </w:pPr>
            <w:r w:rsidRPr="000F72CE">
              <w:rPr>
                <w:rFonts w:eastAsiaTheme="minorEastAsia"/>
                <w:szCs w:val="21"/>
              </w:rPr>
              <w:t>必要时</w:t>
            </w:r>
          </w:p>
        </w:tc>
        <w:tc>
          <w:tcPr>
            <w:tcW w:w="1729" w:type="dxa"/>
            <w:shd w:val="clear" w:color="auto" w:fill="auto"/>
          </w:tcPr>
          <w:p w:rsidR="00922021" w:rsidRPr="000F72CE" w:rsidRDefault="00922021" w:rsidP="00922021">
            <w:pPr>
              <w:rPr>
                <w:rFonts w:eastAsiaTheme="minorEastAsia"/>
                <w:szCs w:val="21"/>
              </w:rPr>
            </w:pPr>
            <w:r w:rsidRPr="000F72CE">
              <w:rPr>
                <w:rFonts w:eastAsiaTheme="minorEastAsia"/>
                <w:szCs w:val="21"/>
              </w:rPr>
              <w:t>必要时</w:t>
            </w:r>
          </w:p>
        </w:tc>
      </w:tr>
    </w:tbl>
    <w:p w:rsidR="00C40A6A" w:rsidRPr="000F72CE" w:rsidRDefault="00C40A6A">
      <w:pPr>
        <w:rPr>
          <w:rFonts w:ascii="Times New Roman" w:eastAsiaTheme="minorEastAsia" w:hAnsi="Times New Roman" w:cs="Times New Roman"/>
          <w:szCs w:val="21"/>
        </w:rPr>
      </w:pPr>
    </w:p>
    <w:p w:rsidR="002160E2" w:rsidRPr="000F72CE" w:rsidRDefault="005A43DF" w:rsidP="005A43DF">
      <w:pPr>
        <w:pStyle w:val="2"/>
        <w:rPr>
          <w:rFonts w:ascii="Times New Roman" w:eastAsiaTheme="minorEastAsia" w:hAnsi="Times New Roman" w:cs="Times New Roman"/>
          <w:sz w:val="21"/>
          <w:szCs w:val="21"/>
        </w:rPr>
      </w:pPr>
      <w:bookmarkStart w:id="24" w:name="_Toc121153030"/>
      <w:r w:rsidRPr="000F72CE">
        <w:rPr>
          <w:rFonts w:ascii="Times New Roman" w:eastAsiaTheme="minorEastAsia" w:hAnsi="Times New Roman" w:cs="Times New Roman"/>
          <w:sz w:val="21"/>
          <w:szCs w:val="21"/>
        </w:rPr>
        <w:t xml:space="preserve">2.5 </w:t>
      </w:r>
      <w:r w:rsidRPr="000F72CE">
        <w:rPr>
          <w:rFonts w:ascii="Times New Roman" w:eastAsiaTheme="minorEastAsia" w:hAnsi="Times New Roman" w:cs="Times New Roman"/>
          <w:sz w:val="21"/>
          <w:szCs w:val="21"/>
        </w:rPr>
        <w:t>文档记录</w:t>
      </w:r>
      <w:bookmarkEnd w:id="24"/>
    </w:p>
    <w:p w:rsidR="00D81F23" w:rsidRPr="000F72CE" w:rsidRDefault="00D81F23" w:rsidP="000B6325">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文档记录是所有临床药学工作的重要组成部分，在</w:t>
      </w:r>
      <w:r w:rsidR="005A43DF" w:rsidRPr="000F72CE">
        <w:rPr>
          <w:rFonts w:ascii="Times New Roman" w:eastAsiaTheme="minorEastAsia" w:hAnsi="Times New Roman" w:cs="Times New Roman"/>
          <w:szCs w:val="21"/>
        </w:rPr>
        <w:t>营养支持</w:t>
      </w:r>
      <w:r w:rsidRPr="000F72CE">
        <w:rPr>
          <w:rFonts w:ascii="Times New Roman" w:eastAsiaTheme="minorEastAsia" w:hAnsi="Times New Roman" w:cs="Times New Roman"/>
          <w:szCs w:val="21"/>
        </w:rPr>
        <w:t>的</w:t>
      </w:r>
      <w:r w:rsidR="005A43DF" w:rsidRPr="000F72CE">
        <w:rPr>
          <w:rFonts w:ascii="Times New Roman" w:eastAsiaTheme="minorEastAsia" w:hAnsi="Times New Roman" w:cs="Times New Roman"/>
          <w:szCs w:val="21"/>
        </w:rPr>
        <w:t>临床药学实践</w:t>
      </w:r>
      <w:r w:rsidRPr="000F72CE">
        <w:rPr>
          <w:rFonts w:ascii="Times New Roman" w:eastAsiaTheme="minorEastAsia" w:hAnsi="Times New Roman" w:cs="Times New Roman"/>
          <w:szCs w:val="21"/>
        </w:rPr>
        <w:t>中，我们建议对识别需要营养支持的患者和对确诊营养不良的患者进行营养支持这</w:t>
      </w:r>
      <w:r w:rsidRPr="000F72CE">
        <w:rPr>
          <w:rFonts w:ascii="Times New Roman" w:eastAsiaTheme="minorEastAsia" w:hAnsi="Times New Roman" w:cs="Times New Roman"/>
          <w:szCs w:val="21"/>
        </w:rPr>
        <w:t>2</w:t>
      </w:r>
      <w:r w:rsidRPr="000F72CE">
        <w:rPr>
          <w:rFonts w:ascii="Times New Roman" w:eastAsiaTheme="minorEastAsia" w:hAnsi="Times New Roman" w:cs="Times New Roman"/>
          <w:szCs w:val="21"/>
        </w:rPr>
        <w:t>种实践情况分别进行记录。</w:t>
      </w:r>
    </w:p>
    <w:p w:rsidR="00055C0A" w:rsidRPr="000F72CE" w:rsidRDefault="00055C0A" w:rsidP="000B6325">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对于</w:t>
      </w:r>
      <w:r w:rsidR="00F62073" w:rsidRPr="000F72CE">
        <w:rPr>
          <w:rFonts w:ascii="Times New Roman" w:eastAsiaTheme="minorEastAsia" w:hAnsi="Times New Roman" w:cs="Times New Roman"/>
          <w:szCs w:val="21"/>
        </w:rPr>
        <w:t>所有就诊</w:t>
      </w:r>
      <w:r w:rsidRPr="000F72CE">
        <w:rPr>
          <w:rFonts w:ascii="Times New Roman" w:eastAsiaTheme="minorEastAsia" w:hAnsi="Times New Roman" w:cs="Times New Roman"/>
          <w:szCs w:val="21"/>
        </w:rPr>
        <w:t>患者，</w:t>
      </w:r>
      <w:r w:rsidR="00D81F23" w:rsidRPr="000F72CE">
        <w:rPr>
          <w:rFonts w:ascii="Times New Roman" w:eastAsiaTheme="minorEastAsia" w:hAnsi="Times New Roman" w:cs="Times New Roman"/>
          <w:szCs w:val="21"/>
        </w:rPr>
        <w:t>应</w:t>
      </w:r>
      <w:r w:rsidRPr="000F72CE">
        <w:rPr>
          <w:rFonts w:ascii="Times New Roman" w:eastAsiaTheme="minorEastAsia" w:hAnsi="Times New Roman" w:cs="Times New Roman"/>
          <w:szCs w:val="21"/>
        </w:rPr>
        <w:t>首先进行</w:t>
      </w:r>
      <w:r w:rsidR="00D81F23" w:rsidRPr="000F72CE">
        <w:rPr>
          <w:rFonts w:ascii="Times New Roman" w:eastAsiaTheme="minorEastAsia" w:hAnsi="Times New Roman" w:cs="Times New Roman"/>
          <w:szCs w:val="21"/>
        </w:rPr>
        <w:t>全面的</w:t>
      </w:r>
      <w:r w:rsidRPr="000F72CE">
        <w:rPr>
          <w:rFonts w:ascii="Times New Roman" w:eastAsiaTheme="minorEastAsia" w:hAnsi="Times New Roman" w:cs="Times New Roman"/>
          <w:szCs w:val="21"/>
        </w:rPr>
        <w:t>营养评估（</w:t>
      </w:r>
      <w:r w:rsidR="00D81F23" w:rsidRPr="000F72CE">
        <w:rPr>
          <w:rFonts w:ascii="Times New Roman" w:eastAsiaTheme="minorEastAsia" w:hAnsi="Times New Roman" w:cs="Times New Roman"/>
          <w:szCs w:val="21"/>
        </w:rPr>
        <w:t>工作表</w:t>
      </w:r>
      <w:r w:rsidR="00C703A7" w:rsidRPr="000F72CE">
        <w:rPr>
          <w:rFonts w:ascii="Times New Roman" w:eastAsiaTheme="minorEastAsia" w:hAnsi="Times New Roman" w:cs="Times New Roman"/>
          <w:szCs w:val="21"/>
        </w:rPr>
        <w:t>可参考</w:t>
      </w:r>
      <w:r w:rsidRPr="000F72CE">
        <w:rPr>
          <w:rFonts w:ascii="Times New Roman" w:eastAsiaTheme="minorEastAsia" w:hAnsi="Times New Roman" w:cs="Times New Roman"/>
          <w:szCs w:val="21"/>
        </w:rPr>
        <w:t>图</w:t>
      </w:r>
      <w:r w:rsidR="00317693" w:rsidRPr="000F72CE">
        <w:rPr>
          <w:rFonts w:ascii="Times New Roman" w:eastAsiaTheme="minorEastAsia" w:hAnsi="Times New Roman" w:cs="Times New Roman"/>
          <w:szCs w:val="21"/>
        </w:rPr>
        <w:t>6</w:t>
      </w:r>
      <w:r w:rsidRPr="000F72CE">
        <w:rPr>
          <w:rFonts w:ascii="Times New Roman" w:eastAsiaTheme="minorEastAsia" w:hAnsi="Times New Roman" w:cs="Times New Roman"/>
          <w:szCs w:val="21"/>
        </w:rPr>
        <w:t>）。营养评估的内容包括营养风险筛查</w:t>
      </w:r>
      <w:r w:rsidRPr="000F72CE">
        <w:rPr>
          <w:rFonts w:ascii="Times New Roman" w:eastAsiaTheme="minorEastAsia" w:hAnsi="Times New Roman" w:cs="Times New Roman"/>
          <w:szCs w:val="21"/>
        </w:rPr>
        <w:t>NRS 2002</w:t>
      </w:r>
      <w:r w:rsidRPr="000F72CE">
        <w:rPr>
          <w:rFonts w:ascii="Times New Roman" w:eastAsiaTheme="minorEastAsia" w:hAnsi="Times New Roman" w:cs="Times New Roman"/>
          <w:szCs w:val="21"/>
        </w:rPr>
        <w:t>和营养不良诊断。</w:t>
      </w:r>
      <w:r w:rsidRPr="000F72CE">
        <w:rPr>
          <w:rFonts w:ascii="Times New Roman" w:eastAsiaTheme="minorEastAsia" w:hAnsi="Times New Roman" w:cs="Times New Roman"/>
          <w:szCs w:val="21"/>
        </w:rPr>
        <w:t>NRS 2002</w:t>
      </w:r>
      <w:r w:rsidRPr="000F72CE">
        <w:rPr>
          <w:rFonts w:ascii="Times New Roman" w:eastAsiaTheme="minorEastAsia" w:hAnsi="Times New Roman" w:cs="Times New Roman"/>
          <w:szCs w:val="21"/>
        </w:rPr>
        <w:t>评分</w:t>
      </w:r>
      <w:r w:rsidRPr="000F72CE">
        <w:rPr>
          <w:rFonts w:ascii="Times New Roman" w:eastAsiaTheme="minorEastAsia" w:hAnsi="Times New Roman" w:cs="Times New Roman"/>
          <w:szCs w:val="21"/>
        </w:rPr>
        <w:t>&lt;3</w:t>
      </w:r>
      <w:r w:rsidRPr="000F72CE">
        <w:rPr>
          <w:rFonts w:ascii="Times New Roman" w:eastAsiaTheme="minorEastAsia" w:hAnsi="Times New Roman" w:cs="Times New Roman"/>
          <w:szCs w:val="21"/>
        </w:rPr>
        <w:t>分的患者无</w:t>
      </w:r>
      <w:r w:rsidR="00D81F23" w:rsidRPr="000F72CE">
        <w:rPr>
          <w:rFonts w:ascii="Times New Roman" w:eastAsiaTheme="minorEastAsia" w:hAnsi="Times New Roman" w:cs="Times New Roman"/>
          <w:szCs w:val="21"/>
        </w:rPr>
        <w:t>营养风险</w:t>
      </w:r>
      <w:r w:rsidRPr="000F72CE">
        <w:rPr>
          <w:rFonts w:ascii="Times New Roman" w:eastAsiaTheme="minorEastAsia" w:hAnsi="Times New Roman" w:cs="Times New Roman"/>
          <w:szCs w:val="21"/>
        </w:rPr>
        <w:t>，</w:t>
      </w:r>
      <w:r w:rsidRPr="000F72CE">
        <w:rPr>
          <w:rFonts w:ascii="Times New Roman" w:eastAsiaTheme="minorEastAsia" w:hAnsi="Times New Roman" w:cs="Times New Roman"/>
          <w:szCs w:val="21"/>
        </w:rPr>
        <w:t>NRS 2002</w:t>
      </w:r>
      <w:r w:rsidRPr="000F72CE">
        <w:rPr>
          <w:rFonts w:ascii="Times New Roman" w:eastAsiaTheme="minorEastAsia" w:hAnsi="Times New Roman" w:cs="Times New Roman"/>
          <w:szCs w:val="21"/>
        </w:rPr>
        <w:t>评分</w:t>
      </w:r>
      <w:r w:rsidRPr="000F72CE">
        <w:rPr>
          <w:rFonts w:ascii="Times New Roman" w:eastAsiaTheme="minorEastAsia" w:hAnsi="Times New Roman" w:cs="Times New Roman"/>
          <w:szCs w:val="21"/>
        </w:rPr>
        <w:t>≥3</w:t>
      </w:r>
      <w:r w:rsidRPr="000F72CE">
        <w:rPr>
          <w:rFonts w:ascii="Times New Roman" w:eastAsiaTheme="minorEastAsia" w:hAnsi="Times New Roman" w:cs="Times New Roman"/>
          <w:szCs w:val="21"/>
        </w:rPr>
        <w:t>分的患者，可根据</w:t>
      </w:r>
      <w:r w:rsidRPr="000F72CE">
        <w:rPr>
          <w:rFonts w:ascii="Times New Roman" w:eastAsiaTheme="minorEastAsia" w:hAnsi="Times New Roman" w:cs="Times New Roman"/>
          <w:szCs w:val="21"/>
        </w:rPr>
        <w:t>GLIM</w:t>
      </w:r>
      <w:r w:rsidRPr="000F72CE">
        <w:rPr>
          <w:rFonts w:ascii="Times New Roman" w:eastAsiaTheme="minorEastAsia" w:hAnsi="Times New Roman" w:cs="Times New Roman"/>
          <w:szCs w:val="21"/>
        </w:rPr>
        <w:t>诊断标准进一步诊断营养不良并进行严重程度分</w:t>
      </w:r>
      <w:r w:rsidRPr="000F72CE">
        <w:rPr>
          <w:rFonts w:ascii="Times New Roman" w:eastAsiaTheme="minorEastAsia" w:hAnsi="Times New Roman" w:cs="Times New Roman"/>
          <w:szCs w:val="21"/>
        </w:rPr>
        <w:lastRenderedPageBreak/>
        <w:t>级。</w:t>
      </w:r>
    </w:p>
    <w:p w:rsidR="00055C0A" w:rsidRPr="000F72CE" w:rsidRDefault="00D81F23" w:rsidP="000B6325">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对于有营养风险且诊断为营养不良的患者，应进一步开展营养监护（工作表</w:t>
      </w:r>
      <w:r w:rsidR="00C703A7" w:rsidRPr="000F72CE">
        <w:rPr>
          <w:rFonts w:ascii="Times New Roman" w:eastAsiaTheme="minorEastAsia" w:hAnsi="Times New Roman" w:cs="Times New Roman"/>
          <w:szCs w:val="21"/>
        </w:rPr>
        <w:t>可</w:t>
      </w:r>
      <w:r w:rsidRPr="000F72CE">
        <w:rPr>
          <w:rFonts w:ascii="Times New Roman" w:eastAsiaTheme="minorEastAsia" w:hAnsi="Times New Roman" w:cs="Times New Roman"/>
          <w:szCs w:val="21"/>
        </w:rPr>
        <w:t>参考图</w:t>
      </w:r>
      <w:r w:rsidR="00317693" w:rsidRPr="000F72CE">
        <w:rPr>
          <w:rFonts w:ascii="Times New Roman" w:eastAsiaTheme="minorEastAsia" w:hAnsi="Times New Roman" w:cs="Times New Roman"/>
          <w:szCs w:val="21"/>
        </w:rPr>
        <w:t>7</w:t>
      </w:r>
      <w:r w:rsidRPr="000F72CE">
        <w:rPr>
          <w:rFonts w:ascii="Times New Roman" w:eastAsiaTheme="minorEastAsia" w:hAnsi="Times New Roman" w:cs="Times New Roman"/>
          <w:szCs w:val="21"/>
        </w:rPr>
        <w:t>）。可根据营养不良诊断确定监护频率，进行分级营养监护。营养监护的内容包括患者的基本情况、疾病特点、各项检查指标、营养支持的目标</w:t>
      </w:r>
      <w:r w:rsidR="009810CC" w:rsidRPr="000F72CE">
        <w:rPr>
          <w:rFonts w:ascii="Times New Roman" w:eastAsiaTheme="minorEastAsia" w:hAnsi="Times New Roman" w:cs="Times New Roman"/>
          <w:szCs w:val="21"/>
        </w:rPr>
        <w:t>需要</w:t>
      </w:r>
      <w:r w:rsidRPr="000F72CE">
        <w:rPr>
          <w:rFonts w:ascii="Times New Roman" w:eastAsiaTheme="minorEastAsia" w:hAnsi="Times New Roman" w:cs="Times New Roman"/>
          <w:szCs w:val="21"/>
        </w:rPr>
        <w:t>量及具体的营养处方等。根据患者的营养情况，对营养方案进行审查，提出药学专业意见，必要时进行药学干预和患者宣教。每次营养监护结束后，都应注明随访日期，按计划进行下一次监护。</w:t>
      </w:r>
    </w:p>
    <w:p w:rsidR="00055C0A" w:rsidRPr="000F72CE" w:rsidRDefault="00621143" w:rsidP="000424C2">
      <w:pPr>
        <w:jc w:val="center"/>
        <w:rPr>
          <w:rFonts w:ascii="Times New Roman" w:eastAsiaTheme="minorEastAsia" w:hAnsi="Times New Roman" w:cs="Times New Roman"/>
          <w:szCs w:val="21"/>
        </w:rPr>
      </w:pPr>
      <w:r w:rsidRPr="000F72CE">
        <w:rPr>
          <w:rFonts w:ascii="Times New Roman" w:eastAsiaTheme="minorEastAsia" w:hAnsi="Times New Roman" w:cs="Times New Roman"/>
          <w:noProof/>
          <w:szCs w:val="21"/>
        </w:rPr>
        <w:drawing>
          <wp:inline distT="0" distB="0" distL="0" distR="0">
            <wp:extent cx="4116262" cy="6777567"/>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7895" cy="6813186"/>
                    </a:xfrm>
                    <a:prstGeom prst="rect">
                      <a:avLst/>
                    </a:prstGeom>
                  </pic:spPr>
                </pic:pic>
              </a:graphicData>
            </a:graphic>
          </wp:inline>
        </w:drawing>
      </w:r>
    </w:p>
    <w:p w:rsidR="00055C0A" w:rsidRPr="000F72CE" w:rsidRDefault="00055C0A" w:rsidP="00055C0A">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图</w:t>
      </w:r>
      <w:r w:rsidR="00317693" w:rsidRPr="000F72CE">
        <w:rPr>
          <w:rFonts w:ascii="Times New Roman" w:eastAsiaTheme="minorEastAsia" w:hAnsi="Times New Roman" w:cs="Times New Roman"/>
          <w:szCs w:val="21"/>
        </w:rPr>
        <w:t>6</w:t>
      </w:r>
      <w:r w:rsidRPr="000F72CE">
        <w:rPr>
          <w:rFonts w:ascii="Times New Roman" w:eastAsiaTheme="minorEastAsia" w:hAnsi="Times New Roman" w:cs="Times New Roman"/>
          <w:szCs w:val="21"/>
        </w:rPr>
        <w:t xml:space="preserve">. </w:t>
      </w:r>
      <w:r w:rsidRPr="000F72CE">
        <w:rPr>
          <w:rFonts w:ascii="Times New Roman" w:eastAsiaTheme="minorEastAsia" w:hAnsi="Times New Roman" w:cs="Times New Roman"/>
          <w:szCs w:val="21"/>
        </w:rPr>
        <w:t>营养评估表</w:t>
      </w:r>
    </w:p>
    <w:p w:rsidR="00055C0A" w:rsidRPr="000F72CE" w:rsidRDefault="000424C2" w:rsidP="00055C0A">
      <w:pPr>
        <w:jc w:val="center"/>
        <w:rPr>
          <w:rFonts w:ascii="Times New Roman" w:eastAsiaTheme="minorEastAsia" w:hAnsi="Times New Roman" w:cs="Times New Roman"/>
          <w:szCs w:val="21"/>
        </w:rPr>
      </w:pPr>
      <w:r w:rsidRPr="000F72CE">
        <w:rPr>
          <w:rFonts w:ascii="Times New Roman" w:eastAsiaTheme="minorEastAsia" w:hAnsi="Times New Roman" w:cs="Times New Roman"/>
          <w:noProof/>
          <w:szCs w:val="21"/>
        </w:rPr>
        <w:lastRenderedPageBreak/>
        <w:drawing>
          <wp:inline distT="0" distB="0" distL="0" distR="0">
            <wp:extent cx="4133604" cy="6700223"/>
            <wp:effectExtent l="0" t="0" r="63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5176" cy="6751398"/>
                    </a:xfrm>
                    <a:prstGeom prst="rect">
                      <a:avLst/>
                    </a:prstGeom>
                  </pic:spPr>
                </pic:pic>
              </a:graphicData>
            </a:graphic>
          </wp:inline>
        </w:drawing>
      </w:r>
    </w:p>
    <w:p w:rsidR="002D6678" w:rsidRPr="000F72CE" w:rsidRDefault="00055C0A" w:rsidP="00055C0A">
      <w:pPr>
        <w:jc w:val="center"/>
        <w:rPr>
          <w:rFonts w:ascii="Times New Roman" w:eastAsiaTheme="minorEastAsia" w:hAnsi="Times New Roman" w:cs="Times New Roman"/>
          <w:szCs w:val="21"/>
        </w:rPr>
      </w:pPr>
      <w:r w:rsidRPr="000F72CE">
        <w:rPr>
          <w:rFonts w:ascii="Times New Roman" w:eastAsiaTheme="minorEastAsia" w:hAnsi="Times New Roman" w:cs="Times New Roman"/>
          <w:szCs w:val="21"/>
        </w:rPr>
        <w:t>图</w:t>
      </w:r>
      <w:r w:rsidR="00317693" w:rsidRPr="000F72CE">
        <w:rPr>
          <w:rFonts w:ascii="Times New Roman" w:eastAsiaTheme="minorEastAsia" w:hAnsi="Times New Roman" w:cs="Times New Roman"/>
          <w:szCs w:val="21"/>
        </w:rPr>
        <w:t>7</w:t>
      </w:r>
      <w:r w:rsidRPr="000F72CE">
        <w:rPr>
          <w:rFonts w:ascii="Times New Roman" w:eastAsiaTheme="minorEastAsia" w:hAnsi="Times New Roman" w:cs="Times New Roman"/>
          <w:szCs w:val="21"/>
        </w:rPr>
        <w:t xml:space="preserve">. </w:t>
      </w:r>
      <w:r w:rsidRPr="000F72CE">
        <w:rPr>
          <w:rFonts w:ascii="Times New Roman" w:eastAsiaTheme="minorEastAsia" w:hAnsi="Times New Roman" w:cs="Times New Roman"/>
          <w:szCs w:val="21"/>
        </w:rPr>
        <w:t>营养监护表</w:t>
      </w:r>
    </w:p>
    <w:p w:rsidR="005A43DF" w:rsidRPr="000F72CE" w:rsidRDefault="005A43DF" w:rsidP="005A43DF">
      <w:pPr>
        <w:pStyle w:val="2"/>
        <w:rPr>
          <w:rFonts w:ascii="Times New Roman" w:eastAsiaTheme="minorEastAsia" w:hAnsi="Times New Roman" w:cs="Times New Roman"/>
          <w:sz w:val="21"/>
          <w:szCs w:val="21"/>
        </w:rPr>
      </w:pPr>
      <w:bookmarkStart w:id="25" w:name="_Toc121153031"/>
      <w:r w:rsidRPr="000F72CE">
        <w:rPr>
          <w:rFonts w:ascii="Times New Roman" w:eastAsiaTheme="minorEastAsia" w:hAnsi="Times New Roman" w:cs="Times New Roman"/>
          <w:sz w:val="21"/>
          <w:szCs w:val="21"/>
        </w:rPr>
        <w:t xml:space="preserve">2.6 </w:t>
      </w:r>
      <w:r w:rsidRPr="000F72CE">
        <w:rPr>
          <w:rFonts w:ascii="Times New Roman" w:eastAsiaTheme="minorEastAsia" w:hAnsi="Times New Roman" w:cs="Times New Roman"/>
          <w:sz w:val="21"/>
          <w:szCs w:val="21"/>
        </w:rPr>
        <w:t>随访</w:t>
      </w:r>
      <w:bookmarkEnd w:id="25"/>
    </w:p>
    <w:p w:rsidR="002F7B3F" w:rsidRPr="000F72CE" w:rsidRDefault="002F7B3F" w:rsidP="000B6325">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临床药师可通过药学门诊对有营养风险且诊断为营养不良的患者进行随访，随访内容以营养监护和患者宣教为主（工作表</w:t>
      </w:r>
      <w:r w:rsidR="00C703A7" w:rsidRPr="000F72CE">
        <w:rPr>
          <w:rFonts w:ascii="Times New Roman" w:eastAsiaTheme="minorEastAsia" w:hAnsi="Times New Roman" w:cs="Times New Roman"/>
          <w:szCs w:val="21"/>
        </w:rPr>
        <w:t>可</w:t>
      </w:r>
      <w:r w:rsidRPr="000F72CE">
        <w:rPr>
          <w:rFonts w:ascii="Times New Roman" w:eastAsiaTheme="minorEastAsia" w:hAnsi="Times New Roman" w:cs="Times New Roman"/>
          <w:szCs w:val="21"/>
        </w:rPr>
        <w:t>参考图</w:t>
      </w:r>
      <w:r w:rsidR="00317693" w:rsidRPr="000F72CE">
        <w:rPr>
          <w:rFonts w:ascii="Times New Roman" w:eastAsiaTheme="minorEastAsia" w:hAnsi="Times New Roman" w:cs="Times New Roman"/>
          <w:szCs w:val="21"/>
        </w:rPr>
        <w:t>7</w:t>
      </w:r>
      <w:r w:rsidRPr="000F72CE">
        <w:rPr>
          <w:rFonts w:ascii="Times New Roman" w:eastAsiaTheme="minorEastAsia" w:hAnsi="Times New Roman" w:cs="Times New Roman"/>
          <w:szCs w:val="21"/>
        </w:rPr>
        <w:t>）。</w:t>
      </w:r>
    </w:p>
    <w:p w:rsidR="002D6678" w:rsidRPr="000F72CE" w:rsidRDefault="003F3631" w:rsidP="000B6325">
      <w:pPr>
        <w:ind w:firstLineChars="200" w:firstLine="420"/>
        <w:rPr>
          <w:rFonts w:ascii="Times New Roman" w:eastAsiaTheme="minorEastAsia" w:hAnsi="Times New Roman" w:cs="Times New Roman"/>
          <w:szCs w:val="21"/>
        </w:rPr>
      </w:pPr>
      <w:r w:rsidRPr="000F72CE">
        <w:rPr>
          <w:rFonts w:ascii="Times New Roman" w:eastAsiaTheme="minorEastAsia" w:hAnsi="Times New Roman" w:cs="Times New Roman"/>
          <w:szCs w:val="21"/>
        </w:rPr>
        <w:t>随着营养支持理念和技术的进步，家庭营养</w:t>
      </w:r>
      <w:r w:rsidR="00A37313" w:rsidRPr="000F72CE">
        <w:rPr>
          <w:rFonts w:ascii="Times New Roman" w:eastAsiaTheme="minorEastAsia" w:hAnsi="Times New Roman" w:cs="Times New Roman"/>
          <w:szCs w:val="21"/>
        </w:rPr>
        <w:fldChar w:fldCharType="begin"/>
      </w:r>
      <w:r w:rsidR="00E33C32" w:rsidRPr="000F72CE">
        <w:rPr>
          <w:rFonts w:ascii="Times New Roman" w:eastAsiaTheme="minorEastAsia" w:hAnsi="Times New Roman" w:cs="Times New Roman"/>
          <w:szCs w:val="21"/>
        </w:rPr>
        <w:instrText xml:space="preserve"> ADDIN ZOTERO_ITEM CSL_CITATION {"citationID":"76hQ7OAD","properties":{"formattedCitation":"\\super [32,33]\\nosupersub{}","plainCitation":"[32,33]","noteIndex":0},"citationItems":[{"id":26287,"uris":["http://zotero.org/users/8970965/items/MUNLCEQK"],"itemData":{"id":26287,"type":"article-journal","abstract":"This ESPEN practical guideline will inform physicians, nurses, dieticians, pharmacists, caregivers and other home enteral nutrition (HEN) providers in a concise way about the indications and contraindications for HEN, as well as its implementation and monitoring. This guideline will also inform interested patients requiring HEN. Home parenteral nutrition is not included but will be addressed in a separate ESPEN guideline. The guideline is based on the ESPEN scienti</w:instrText>
      </w:r>
      <w:r w:rsidR="00E33C32" w:rsidRPr="000F72CE">
        <w:rPr>
          <w:rFonts w:ascii="Times New Roman" w:eastAsia="MS Mincho" w:hAnsi="Times New Roman" w:cs="Times New Roman"/>
          <w:szCs w:val="21"/>
        </w:rPr>
        <w:instrText>ﬁ</w:instrText>
      </w:r>
      <w:r w:rsidR="00E33C32" w:rsidRPr="000F72CE">
        <w:rPr>
          <w:rFonts w:ascii="Times New Roman" w:eastAsiaTheme="minorEastAsia" w:hAnsi="Times New Roman" w:cs="Times New Roman"/>
          <w:szCs w:val="21"/>
        </w:rPr>
        <w:instrText>c guideline published before, which consists of 61 recommendations that have been reproduced and renumbered, along with the associated commentaries that have been shorted compared to the scienti</w:instrText>
      </w:r>
      <w:r w:rsidR="00E33C32" w:rsidRPr="000F72CE">
        <w:rPr>
          <w:rFonts w:ascii="Times New Roman" w:eastAsia="MS Mincho" w:hAnsi="Times New Roman" w:cs="Times New Roman"/>
          <w:szCs w:val="21"/>
        </w:rPr>
        <w:instrText>ﬁ</w:instrText>
      </w:r>
      <w:r w:rsidR="00E33C32" w:rsidRPr="000F72CE">
        <w:rPr>
          <w:rFonts w:ascii="Times New Roman" w:eastAsiaTheme="minorEastAsia" w:hAnsi="Times New Roman" w:cs="Times New Roman"/>
          <w:szCs w:val="21"/>
        </w:rPr>
        <w:instrText xml:space="preserve">c guideline. Evidence grades and consensus levels are indicated. The guideline was commissioned and </w:instrText>
      </w:r>
      <w:r w:rsidR="00E33C32" w:rsidRPr="000F72CE">
        <w:rPr>
          <w:rFonts w:ascii="Times New Roman" w:eastAsia="MS Mincho" w:hAnsi="Times New Roman" w:cs="Times New Roman"/>
          <w:szCs w:val="21"/>
        </w:rPr>
        <w:instrText>ﬁ</w:instrText>
      </w:r>
      <w:r w:rsidR="00E33C32" w:rsidRPr="000F72CE">
        <w:rPr>
          <w:rFonts w:ascii="Times New Roman" w:eastAsiaTheme="minorEastAsia" w:hAnsi="Times New Roman" w:cs="Times New Roman"/>
          <w:szCs w:val="21"/>
        </w:rPr>
        <w:instrText>nancially supported by ESPEN and the members of the guideline group were selected by ESPEN.\n\n</w:instrText>
      </w:r>
      <w:r w:rsidR="00E33C32" w:rsidRPr="000F72CE">
        <w:rPr>
          <w:rFonts w:ascii="Times New Roman" w:eastAsiaTheme="minorEastAsia" w:hAnsi="Times New Roman" w:cs="Times New Roman"/>
          <w:szCs w:val="21"/>
        </w:rPr>
        <w:instrText>【摘要翻译】这份</w:instrText>
      </w:r>
      <w:r w:rsidR="00E33C32" w:rsidRPr="000F72CE">
        <w:rPr>
          <w:rFonts w:ascii="Times New Roman" w:eastAsiaTheme="minorEastAsia" w:hAnsi="Times New Roman" w:cs="Times New Roman"/>
          <w:szCs w:val="21"/>
        </w:rPr>
        <w:instrText>ESPEN</w:instrText>
      </w:r>
      <w:r w:rsidR="00E33C32" w:rsidRPr="000F72CE">
        <w:rPr>
          <w:rFonts w:ascii="Times New Roman" w:eastAsiaTheme="minorEastAsia" w:hAnsi="Times New Roman" w:cs="Times New Roman"/>
          <w:szCs w:val="21"/>
        </w:rPr>
        <w:instrText>实用指南将以简明的方式向医生、护士、营养师、药剂师、护理人员和其他家庭肠内营养</w:instrText>
      </w:r>
      <w:r w:rsidR="00E33C32" w:rsidRPr="000F72CE">
        <w:rPr>
          <w:rFonts w:ascii="Times New Roman" w:eastAsiaTheme="minorEastAsia" w:hAnsi="Times New Roman" w:cs="Times New Roman"/>
          <w:szCs w:val="21"/>
        </w:rPr>
        <w:instrText>(HEN)</w:instrText>
      </w:r>
      <w:r w:rsidR="00E33C32" w:rsidRPr="000F72CE">
        <w:rPr>
          <w:rFonts w:ascii="Times New Roman" w:eastAsiaTheme="minorEastAsia" w:hAnsi="Times New Roman" w:cs="Times New Roman"/>
          <w:szCs w:val="21"/>
        </w:rPr>
        <w:instrText>提供者介绍</w:instrText>
      </w:r>
      <w:r w:rsidR="00E33C32" w:rsidRPr="000F72CE">
        <w:rPr>
          <w:rFonts w:ascii="Times New Roman" w:eastAsiaTheme="minorEastAsia" w:hAnsi="Times New Roman" w:cs="Times New Roman"/>
          <w:szCs w:val="21"/>
        </w:rPr>
        <w:instrText>HEN</w:instrText>
      </w:r>
      <w:r w:rsidR="00E33C32" w:rsidRPr="000F72CE">
        <w:rPr>
          <w:rFonts w:ascii="Times New Roman" w:eastAsiaTheme="minorEastAsia" w:hAnsi="Times New Roman" w:cs="Times New Roman"/>
          <w:szCs w:val="21"/>
        </w:rPr>
        <w:instrText>的适应症和禁忌症，以及它的实施和监测。本指南还将告知需要</w:instrText>
      </w:r>
      <w:r w:rsidR="00E33C32" w:rsidRPr="000F72CE">
        <w:rPr>
          <w:rFonts w:ascii="Times New Roman" w:eastAsiaTheme="minorEastAsia" w:hAnsi="Times New Roman" w:cs="Times New Roman"/>
          <w:szCs w:val="21"/>
        </w:rPr>
        <w:instrText>HEN</w:instrText>
      </w:r>
      <w:r w:rsidR="00E33C32" w:rsidRPr="000F72CE">
        <w:rPr>
          <w:rFonts w:ascii="Times New Roman" w:eastAsiaTheme="minorEastAsia" w:hAnsi="Times New Roman" w:cs="Times New Roman"/>
          <w:szCs w:val="21"/>
        </w:rPr>
        <w:instrText>的感兴趣的患者。家庭肠外营养不包括在内，但将在单独的</w:instrText>
      </w:r>
      <w:r w:rsidR="00E33C32" w:rsidRPr="000F72CE">
        <w:rPr>
          <w:rFonts w:ascii="Times New Roman" w:eastAsiaTheme="minorEastAsia" w:hAnsi="Times New Roman" w:cs="Times New Roman"/>
          <w:szCs w:val="21"/>
        </w:rPr>
        <w:instrText>ESPEN</w:instrText>
      </w:r>
      <w:r w:rsidR="00E33C32" w:rsidRPr="000F72CE">
        <w:rPr>
          <w:rFonts w:ascii="Times New Roman" w:eastAsiaTheme="minorEastAsia" w:hAnsi="Times New Roman" w:cs="Times New Roman"/>
          <w:szCs w:val="21"/>
        </w:rPr>
        <w:instrText>指南中讨论。该指南是以以前发布的</w:instrText>
      </w:r>
      <w:r w:rsidR="00E33C32" w:rsidRPr="000F72CE">
        <w:rPr>
          <w:rFonts w:ascii="Times New Roman" w:eastAsiaTheme="minorEastAsia" w:hAnsi="Times New Roman" w:cs="Times New Roman"/>
          <w:szCs w:val="21"/>
        </w:rPr>
        <w:instrText>ESPEN</w:instrText>
      </w:r>
      <w:r w:rsidR="00E33C32" w:rsidRPr="000F72CE">
        <w:rPr>
          <w:rFonts w:ascii="Times New Roman" w:eastAsiaTheme="minorEastAsia" w:hAnsi="Times New Roman" w:cs="Times New Roman"/>
          <w:szCs w:val="21"/>
        </w:rPr>
        <w:instrText>科学指南为基础的，该指南包括</w:instrText>
      </w:r>
      <w:r w:rsidR="00E33C32" w:rsidRPr="000F72CE">
        <w:rPr>
          <w:rFonts w:ascii="Times New Roman" w:eastAsiaTheme="minorEastAsia" w:hAnsi="Times New Roman" w:cs="Times New Roman"/>
          <w:szCs w:val="21"/>
        </w:rPr>
        <w:instrText>61</w:instrText>
      </w:r>
      <w:r w:rsidR="00E33C32" w:rsidRPr="000F72CE">
        <w:rPr>
          <w:rFonts w:ascii="Times New Roman" w:eastAsiaTheme="minorEastAsia" w:hAnsi="Times New Roman" w:cs="Times New Roman"/>
          <w:szCs w:val="21"/>
        </w:rPr>
        <w:instrText>项建议，这些建议被转载并重新编号，以及与科学指南相比被缩短的相关评注。证据等级和共识水平被指出。该指南是由</w:instrText>
      </w:r>
      <w:r w:rsidR="00E33C32" w:rsidRPr="000F72CE">
        <w:rPr>
          <w:rFonts w:ascii="Times New Roman" w:eastAsiaTheme="minorEastAsia" w:hAnsi="Times New Roman" w:cs="Times New Roman"/>
          <w:szCs w:val="21"/>
        </w:rPr>
        <w:instrText>ESPEN</w:instrText>
      </w:r>
      <w:r w:rsidR="00E33C32" w:rsidRPr="000F72CE">
        <w:rPr>
          <w:rFonts w:ascii="Times New Roman" w:eastAsiaTheme="minorEastAsia" w:hAnsi="Times New Roman" w:cs="Times New Roman"/>
          <w:szCs w:val="21"/>
        </w:rPr>
        <w:instrText>委托和大力支持的，指南小组的成员是由</w:instrText>
      </w:r>
      <w:r w:rsidR="00E33C32" w:rsidRPr="000F72CE">
        <w:rPr>
          <w:rFonts w:ascii="Times New Roman" w:eastAsiaTheme="minorEastAsia" w:hAnsi="Times New Roman" w:cs="Times New Roman"/>
          <w:szCs w:val="21"/>
        </w:rPr>
        <w:instrText>ESPEN</w:instrText>
      </w:r>
      <w:r w:rsidR="00E33C32" w:rsidRPr="000F72CE">
        <w:rPr>
          <w:rFonts w:ascii="Times New Roman" w:eastAsiaTheme="minorEastAsia" w:hAnsi="Times New Roman" w:cs="Times New Roman"/>
          <w:szCs w:val="21"/>
        </w:rPr>
        <w:instrText>选择的。</w:instrText>
      </w:r>
      <w:r w:rsidR="00E33C32" w:rsidRPr="000F72CE">
        <w:rPr>
          <w:rFonts w:ascii="Times New Roman" w:eastAsiaTheme="minorEastAsia" w:hAnsi="Times New Roman" w:cs="Times New Roman"/>
          <w:szCs w:val="21"/>
        </w:rPr>
        <w:instrText xml:space="preserve">","archive_location":"3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4","call-number":"2","container-title":"Clinical Nutrition","DOI":"10.1016/j.clnu.2021.10.018","ISSN":"0261-5614","issue":"2","journalAbbreviation":"Clinical Nutrition","language":"en","note":"</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 xml:space="preserve"> /reading</w:instrText>
      </w:r>
      <w:r w:rsidR="00E33C32" w:rsidRPr="000F72CE">
        <w:rPr>
          <w:rFonts w:ascii="Times New Roman" w:eastAsiaTheme="minorEastAsia" w:hAnsi="Times New Roman" w:cs="Times New Roman"/>
          <w:szCs w:val="21"/>
        </w:rPr>
        <w:instrText>、</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、禁忌证</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、经鼻管饲</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、时机</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、适应证</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、通路</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、胃造口术</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、营养不足</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、营养可能恶化</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、营养摄入不良</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、营养严重不足</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 xml:space="preserve">HEN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HEN</w:instrText>
      </w:r>
      <w:r w:rsidR="00E33C32" w:rsidRPr="000F72CE">
        <w:rPr>
          <w:rFonts w:ascii="Times New Roman" w:eastAsiaTheme="minorEastAsia" w:hAnsi="Times New Roman" w:cs="Times New Roman"/>
          <w:szCs w:val="21"/>
        </w:rPr>
        <w:instrText>指南框架</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 xml:space="preserve">PEG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 xml:space="preserve">PEJ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 xml:space="preserve">TEN </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","page":"468-488","source":"7.643 (Q1)","title":"ESPEN practical guideline: Home enteral nutrition","title-short":"ESPEN</w:instrText>
      </w:r>
      <w:r w:rsidR="00E33C32" w:rsidRPr="000F72CE">
        <w:rPr>
          <w:rFonts w:ascii="Times New Roman" w:eastAsiaTheme="minorEastAsia" w:hAnsi="Times New Roman" w:cs="Times New Roman"/>
          <w:szCs w:val="21"/>
        </w:rPr>
        <w:instrText>实用指南：家庭肠内营养</w:instrText>
      </w:r>
      <w:r w:rsidR="00E33C32" w:rsidRPr="000F72CE">
        <w:rPr>
          <w:rFonts w:ascii="Times New Roman" w:eastAsiaTheme="minorEastAsia" w:hAnsi="Times New Roman" w:cs="Times New Roman"/>
          <w:szCs w:val="21"/>
        </w:rPr>
        <w:instrText>","volume":"41","author":[{"family":"Bischoff","given":"Stephan C."},{"family":"Austin","given":"Peter"},{"family":"Boeykens","given":"Kurt"},{"family":"Chourdakis","given":"Michael"},{"family":"Cuerda","given":"Cristina"},{"family":"Jonkers-Schuitema","given":"Cora"},{"family":"Lichota","given":"Marek"},{"family":"Nyulasi","given":"Ibolya"},{"family":"Schneider","given":"Stéphane M."},{"family":"Stanga","given":"Zeno"},{"family":"Pironi","given":"Loris"}],"issued":{"date-parts":[["2022",2]]},"citation-key":"bischoff2022a"},"label":"page"},{"id":21523,"uris":["http://zotero.org/users/8970965/items/FETD33ZW"],"itemData":{"id":21523,"type":"article-journal","abstract":"This guideline will inform physicians, nurses, dieticians, pharmacists, caregivers and other home parenteral nutrition (HPN) providers, as well as healthcare administrators and policy makers, about appropriate and safe HPN provision. This guideline will also inform patients requiring HPN. The guideline is based on previous published guidelines and provides an update of current evidence and expert opinion; it consists of 71 recommendations that address the indications for HPN, central venous access device (CVAD) and infusion pump, infusion line and CVAD site care, nutritional admixtures, program monitoring and management. Meta-analyses, systematic reviews and single clinical trials based on clinical questions were searched according to the PICO format. The evidence was evaluated and used to develop clinical recommendations implementing Scottish Intercollegiate Guidelines Network methodology. The guideline was commissioned and financially supported by ESPEN and members of the guideline group were selected by ESPEN.","archive_location":"64","call-number":"2","container-title":"Clinical Nutrition","DOI":"10.1016/j.clnu.2020.03.005","ISSN":"0261-5614","issue":"6","journalAbbreviation":"Clinical Nutrition","language":"en","note":"</w:instrText>
      </w:r>
      <w:r w:rsidR="00E33C32" w:rsidRPr="000F72CE">
        <w:rPr>
          <w:rFonts w:ascii="Segoe UI Emoji" w:eastAsiaTheme="minorEastAsia" w:hAnsi="Segoe UI Emoji" w:cs="Segoe UI Emoji"/>
          <w:szCs w:val="21"/>
        </w:rPr>
        <w:instrTex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Catheterization, Central Venous</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Central venous access device</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Consensus</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Evidence-Based Medicine</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Home parenteral nutrition</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Humans</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Infusion Pumps</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Intestinal failure</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Multidisciplinary team</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Parenteral nutrition admixture</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Parenteral Nutrition Solutions</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Parenteral Nutrition, Home</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Patient Safety</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Patient training</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Risk Assessment</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Risk Factors</w:instrText>
      </w:r>
      <w:r w:rsidR="00E33C32" w:rsidRPr="000F72CE">
        <w:rPr>
          <w:rFonts w:ascii="Times New Roman" w:eastAsiaTheme="minorEastAsia" w:hAnsi="Times New Roman" w:cs="Times New Roman"/>
          <w:szCs w:val="21"/>
        </w:rPr>
        <w:instrText>、</w:instrText>
      </w:r>
      <w:r w:rsidR="00E33C32" w:rsidRPr="000F72CE">
        <w:rPr>
          <w:rFonts w:ascii="Times New Roman" w:eastAsiaTheme="minorEastAsia" w:hAnsi="Times New Roman" w:cs="Times New Roman"/>
          <w:szCs w:val="21"/>
        </w:rPr>
        <w:instrText>Treatment Outcome","page":"1645-1666","source":"7.643 (Q1)","title":"ESPEN guideline on home parenteral nutrition","title-short":"ESPEN</w:instrText>
      </w:r>
      <w:r w:rsidR="00E33C32" w:rsidRPr="000F72CE">
        <w:rPr>
          <w:rFonts w:ascii="Times New Roman" w:eastAsiaTheme="minorEastAsia" w:hAnsi="Times New Roman" w:cs="Times New Roman"/>
          <w:szCs w:val="21"/>
        </w:rPr>
        <w:instrText>家庭肠外营养指南</w:instrText>
      </w:r>
      <w:r w:rsidR="00E33C32" w:rsidRPr="000F72CE">
        <w:rPr>
          <w:rFonts w:ascii="Times New Roman" w:eastAsiaTheme="minorEastAsia" w:hAnsi="Times New Roman" w:cs="Times New Roman"/>
          <w:szCs w:val="21"/>
        </w:rPr>
        <w:instrText xml:space="preserve">","volume":"39","author":[{"family":"Pironi","given":"Loris"},{"family":"Boeykens","given":"Kurt"},{"family":"Bozzetti","given":"Federico"},{"family":"Joly","given":"Francisca"},{"family":"Klek","given":"Stanislaw"},{"family":"Lal","given":"Simon"},{"family":"Lichota","given":"Marek"},{"family":"Mühlebach","given":"Stefan"},{"family":"Van Gossum","given":"Andre"},{"family":"Wanten","given":"Geert"},{"family":"Wheatley","given":"Carolyn"},{"family":"Bischoff","given":"Stephan C."}],"issued":{"date-parts":[["2020",6]]},"citation-key":"pironi2020"},"label":"page"}],"schema":"https://github.com/citation-style-language/schema/raw/master/csl-citation.json"} </w:instrText>
      </w:r>
      <w:r w:rsidR="00A37313" w:rsidRPr="000F72CE">
        <w:rPr>
          <w:rFonts w:ascii="Times New Roman" w:eastAsiaTheme="minorEastAsia" w:hAnsi="Times New Roman" w:cs="Times New Roman"/>
          <w:szCs w:val="21"/>
        </w:rPr>
        <w:fldChar w:fldCharType="separate"/>
      </w:r>
      <w:r w:rsidR="00E33C32" w:rsidRPr="000F72CE">
        <w:rPr>
          <w:rFonts w:ascii="Times New Roman" w:eastAsiaTheme="minorEastAsia" w:hAnsi="Times New Roman" w:cs="Times New Roman"/>
          <w:kern w:val="0"/>
          <w:szCs w:val="21"/>
          <w:vertAlign w:val="superscript"/>
        </w:rPr>
        <w:t>[32,33]</w:t>
      </w:r>
      <w:r w:rsidR="00A37313" w:rsidRPr="000F72CE">
        <w:rPr>
          <w:rFonts w:ascii="Times New Roman" w:eastAsiaTheme="minorEastAsia" w:hAnsi="Times New Roman" w:cs="Times New Roman"/>
          <w:szCs w:val="21"/>
        </w:rPr>
        <w:fldChar w:fldCharType="end"/>
      </w:r>
      <w:r w:rsidRPr="000F72CE">
        <w:rPr>
          <w:rFonts w:ascii="Times New Roman" w:eastAsiaTheme="minorEastAsia" w:hAnsi="Times New Roman" w:cs="Times New Roman"/>
          <w:szCs w:val="21"/>
        </w:rPr>
        <w:t>也日渐</w:t>
      </w:r>
      <w:r w:rsidR="00820B16" w:rsidRPr="000F72CE">
        <w:rPr>
          <w:rFonts w:ascii="Times New Roman" w:eastAsiaTheme="minorEastAsia" w:hAnsi="Times New Roman" w:cs="Times New Roman"/>
          <w:szCs w:val="21"/>
        </w:rPr>
        <w:t>受到</w:t>
      </w:r>
      <w:r w:rsidRPr="000F72CE">
        <w:rPr>
          <w:rFonts w:ascii="Times New Roman" w:eastAsiaTheme="minorEastAsia" w:hAnsi="Times New Roman" w:cs="Times New Roman"/>
          <w:szCs w:val="21"/>
        </w:rPr>
        <w:t>重视。</w:t>
      </w:r>
      <w:r w:rsidR="00820B16" w:rsidRPr="000F72CE">
        <w:rPr>
          <w:rFonts w:ascii="Times New Roman" w:eastAsiaTheme="minorEastAsia" w:hAnsi="Times New Roman" w:cs="Times New Roman"/>
          <w:szCs w:val="21"/>
        </w:rPr>
        <w:t>然而，目前在我国尚未形成规范化的家庭营养实践模式。大多数需要家庭营养的患者常涉及多重用药，临床药师可在未来进一步探索家庭营养的药学实践模式。</w:t>
      </w:r>
    </w:p>
    <w:p w:rsidR="009A6FF0" w:rsidRDefault="009A6FF0" w:rsidP="009A6FF0">
      <w:pPr>
        <w:rPr>
          <w:rFonts w:ascii="Times New Roman" w:eastAsiaTheme="minorEastAsia" w:hAnsi="Times New Roman" w:cs="Times New Roman"/>
          <w:szCs w:val="21"/>
        </w:rPr>
      </w:pPr>
    </w:p>
    <w:p w:rsidR="009A6FF0" w:rsidRPr="000F72CE" w:rsidRDefault="009A6FF0" w:rsidP="00432AE7">
      <w:pPr>
        <w:pStyle w:val="1"/>
        <w:rPr>
          <w:rFonts w:ascii="Times New Roman" w:eastAsiaTheme="minorEastAsia" w:hAnsi="Times New Roman" w:cs="Times New Roman"/>
          <w:sz w:val="21"/>
          <w:szCs w:val="21"/>
        </w:rPr>
      </w:pPr>
      <w:bookmarkStart w:id="26" w:name="_Toc121153032"/>
      <w:r>
        <w:rPr>
          <w:rFonts w:ascii="Times New Roman" w:eastAsiaTheme="minorEastAsia" w:hAnsi="Times New Roman" w:cs="Times New Roman"/>
          <w:sz w:val="21"/>
          <w:szCs w:val="21"/>
        </w:rPr>
        <w:lastRenderedPageBreak/>
        <w:t>3</w:t>
      </w:r>
      <w:bookmarkEnd w:id="26"/>
      <w:r w:rsidR="00C26FED">
        <w:rPr>
          <w:rFonts w:ascii="Times New Roman" w:eastAsiaTheme="minorEastAsia" w:hAnsi="Times New Roman" w:cs="Times New Roman" w:hint="eastAsia"/>
          <w:sz w:val="21"/>
          <w:szCs w:val="21"/>
        </w:rPr>
        <w:t>结语</w:t>
      </w:r>
    </w:p>
    <w:p w:rsidR="009A6FF0" w:rsidRDefault="009A6FF0" w:rsidP="000B6325">
      <w:pPr>
        <w:ind w:firstLineChars="200" w:firstLine="420"/>
        <w:rPr>
          <w:rFonts w:ascii="Times New Roman" w:eastAsiaTheme="minorEastAsia" w:hAnsi="Times New Roman" w:cs="Times New Roman"/>
          <w:szCs w:val="21"/>
        </w:rPr>
      </w:pPr>
      <w:r w:rsidRPr="00C53ED0">
        <w:rPr>
          <w:rFonts w:ascii="Times New Roman" w:eastAsiaTheme="minorEastAsia" w:hAnsi="Times New Roman" w:cs="Times New Roman" w:hint="eastAsia"/>
          <w:szCs w:val="21"/>
        </w:rPr>
        <w:t>本共识关注的是</w:t>
      </w:r>
      <w:r>
        <w:rPr>
          <w:rFonts w:ascii="Times New Roman" w:eastAsiaTheme="minorEastAsia" w:hAnsi="Times New Roman" w:cs="Times New Roman" w:hint="eastAsia"/>
          <w:szCs w:val="21"/>
        </w:rPr>
        <w:t>临床药师</w:t>
      </w:r>
      <w:r w:rsidRPr="00C53ED0">
        <w:rPr>
          <w:rFonts w:ascii="Times New Roman" w:eastAsiaTheme="minorEastAsia" w:hAnsi="Times New Roman" w:cs="Times New Roman" w:hint="eastAsia"/>
          <w:szCs w:val="21"/>
        </w:rPr>
        <w:t>营养支持的整体实践过程，</w:t>
      </w:r>
      <w:r>
        <w:rPr>
          <w:rFonts w:ascii="Times New Roman" w:eastAsiaTheme="minorEastAsia" w:hAnsi="Times New Roman" w:cs="Times New Roman" w:hint="eastAsia"/>
          <w:szCs w:val="21"/>
        </w:rPr>
        <w:t>未来新的临床研究和实践经验将有助于本共识的完善与更新。</w:t>
      </w:r>
    </w:p>
    <w:p w:rsidR="009A6FF0" w:rsidRPr="009A6FF0" w:rsidRDefault="009A6FF0" w:rsidP="009A6FF0">
      <w:pPr>
        <w:rPr>
          <w:rFonts w:ascii="Times New Roman" w:eastAsiaTheme="minorEastAsia" w:hAnsi="Times New Roman" w:cs="Times New Roman"/>
          <w:szCs w:val="21"/>
        </w:rPr>
      </w:pPr>
    </w:p>
    <w:p w:rsidR="00C87285" w:rsidRPr="000F72CE" w:rsidRDefault="00D45AC1" w:rsidP="000F0059">
      <w:pPr>
        <w:pStyle w:val="1"/>
        <w:rPr>
          <w:rFonts w:ascii="Times New Roman" w:eastAsiaTheme="minorEastAsia" w:hAnsi="Times New Roman" w:cs="Times New Roman"/>
          <w:sz w:val="21"/>
          <w:szCs w:val="21"/>
        </w:rPr>
      </w:pPr>
      <w:bookmarkStart w:id="27" w:name="_Toc116138341"/>
      <w:bookmarkStart w:id="28" w:name="_Toc121153033"/>
      <w:r w:rsidRPr="000F72CE">
        <w:rPr>
          <w:rFonts w:ascii="Times New Roman" w:eastAsiaTheme="minorEastAsia" w:hAnsi="Times New Roman" w:cs="Times New Roman"/>
          <w:sz w:val="21"/>
          <w:szCs w:val="21"/>
        </w:rPr>
        <w:t>参考文献</w:t>
      </w:r>
      <w:bookmarkEnd w:id="27"/>
      <w:bookmarkEnd w:id="28"/>
    </w:p>
    <w:p w:rsidR="00AC177C" w:rsidRPr="00AC177C" w:rsidRDefault="00A37313" w:rsidP="004D0A94">
      <w:pPr>
        <w:pStyle w:val="a5"/>
        <w:jc w:val="left"/>
        <w:rPr>
          <w:rFonts w:ascii="Times New Roman" w:hAnsi="Times New Roman" w:cs="Times New Roman"/>
          <w:kern w:val="0"/>
        </w:rPr>
      </w:pPr>
      <w:r w:rsidRPr="000F72CE">
        <w:fldChar w:fldCharType="begin"/>
      </w:r>
      <w:r w:rsidR="00AC177C">
        <w:instrText xml:space="preserve"> ADDIN ZOTERO_BIBL {"uncited":[],"omitted":[],"custom":[]} CSL_BIBLIOGRAPHY </w:instrText>
      </w:r>
      <w:r w:rsidRPr="000F72CE">
        <w:fldChar w:fldCharType="separate"/>
      </w:r>
      <w:r w:rsidR="00AC177C" w:rsidRPr="00AC177C">
        <w:rPr>
          <w:rFonts w:ascii="Times New Roman" w:hAnsi="Times New Roman" w:cs="Times New Roman"/>
          <w:kern w:val="0"/>
        </w:rPr>
        <w:t>[1]</w:t>
      </w:r>
      <w:r w:rsidR="00AC177C" w:rsidRPr="00AC177C">
        <w:rPr>
          <w:rFonts w:ascii="Times New Roman" w:hAnsi="Times New Roman" w:cs="Times New Roman"/>
          <w:kern w:val="0"/>
        </w:rPr>
        <w:tab/>
      </w:r>
      <w:r w:rsidR="00AC177C" w:rsidRPr="00AC177C">
        <w:rPr>
          <w:rFonts w:ascii="Times New Roman" w:hAnsi="Times New Roman" w:cs="Times New Roman"/>
          <w:kern w:val="0"/>
        </w:rPr>
        <w:t>医学名词审定委员会</w:t>
      </w:r>
      <w:r w:rsidR="00AC177C" w:rsidRPr="00AC177C">
        <w:rPr>
          <w:rFonts w:ascii="Times New Roman" w:hAnsi="Times New Roman" w:cs="Times New Roman"/>
          <w:kern w:val="0"/>
        </w:rPr>
        <w:t xml:space="preserve">, </w:t>
      </w:r>
      <w:r w:rsidR="00AC177C" w:rsidRPr="00AC177C">
        <w:rPr>
          <w:rFonts w:ascii="Times New Roman" w:hAnsi="Times New Roman" w:cs="Times New Roman"/>
          <w:kern w:val="0"/>
        </w:rPr>
        <w:t>肠外肠内营养学名词审定分委员会</w:t>
      </w:r>
      <w:r w:rsidR="00AC177C" w:rsidRPr="00AC177C">
        <w:rPr>
          <w:rFonts w:ascii="Times New Roman" w:hAnsi="Times New Roman" w:cs="Times New Roman"/>
          <w:kern w:val="0"/>
        </w:rPr>
        <w:t xml:space="preserve">. </w:t>
      </w:r>
      <w:r w:rsidR="00AC177C" w:rsidRPr="00AC177C">
        <w:rPr>
          <w:rFonts w:ascii="Times New Roman" w:hAnsi="Times New Roman" w:cs="Times New Roman"/>
          <w:kern w:val="0"/>
        </w:rPr>
        <w:t>肠外肠内营养学名词</w:t>
      </w:r>
      <w:r w:rsidR="00AC177C" w:rsidRPr="00AC177C">
        <w:rPr>
          <w:rFonts w:ascii="Times New Roman" w:hAnsi="Times New Roman" w:cs="Times New Roman"/>
          <w:kern w:val="0"/>
        </w:rPr>
        <w:t xml:space="preserve">[M]. </w:t>
      </w:r>
      <w:r w:rsidR="00AC177C" w:rsidRPr="00AC177C">
        <w:rPr>
          <w:rFonts w:ascii="Times New Roman" w:hAnsi="Times New Roman" w:cs="Times New Roman"/>
          <w:kern w:val="0"/>
        </w:rPr>
        <w:t>北京</w:t>
      </w:r>
      <w:r w:rsidR="00AC177C" w:rsidRPr="00AC177C">
        <w:rPr>
          <w:rFonts w:ascii="Times New Roman" w:hAnsi="Times New Roman" w:cs="Times New Roman"/>
          <w:kern w:val="0"/>
        </w:rPr>
        <w:t xml:space="preserve">: </w:t>
      </w:r>
      <w:r w:rsidR="00AC177C" w:rsidRPr="00AC177C">
        <w:rPr>
          <w:rFonts w:ascii="Times New Roman" w:hAnsi="Times New Roman" w:cs="Times New Roman"/>
          <w:kern w:val="0"/>
        </w:rPr>
        <w:t>科学出版社</w:t>
      </w:r>
      <w:r w:rsidR="00AC177C" w:rsidRPr="00AC177C">
        <w:rPr>
          <w:rFonts w:ascii="Times New Roman" w:hAnsi="Times New Roman" w:cs="Times New Roman"/>
          <w:kern w:val="0"/>
        </w:rPr>
        <w:t>, 2019.</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[2]</w:t>
      </w:r>
      <w:r w:rsidRPr="00AC177C">
        <w:rPr>
          <w:rFonts w:ascii="Times New Roman" w:hAnsi="Times New Roman" w:cs="Times New Roman"/>
          <w:kern w:val="0"/>
        </w:rPr>
        <w:tab/>
        <w:t>Tucker A, Ybarra J, Bingham A, et al. American Society for Parenteral and Enteral Nutrition (A.S.P.E.N.) Standards of Practice for Nutrition Support Pharmacists[J]. Nutrition in Clinical Practice, 2015, 30(1): 139–146.</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[3]</w:t>
      </w:r>
      <w:r w:rsidRPr="00AC177C">
        <w:rPr>
          <w:rFonts w:ascii="Times New Roman" w:hAnsi="Times New Roman" w:cs="Times New Roman"/>
          <w:kern w:val="0"/>
        </w:rPr>
        <w:tab/>
      </w:r>
      <w:r w:rsidRPr="00AC177C">
        <w:rPr>
          <w:rFonts w:ascii="Times New Roman" w:hAnsi="Times New Roman" w:cs="Times New Roman"/>
          <w:kern w:val="0"/>
        </w:rPr>
        <w:t>广东省药学会</w:t>
      </w:r>
      <w:r w:rsidRPr="00AC177C">
        <w:rPr>
          <w:rFonts w:ascii="Times New Roman" w:hAnsi="Times New Roman" w:cs="Times New Roman"/>
          <w:kern w:val="0"/>
        </w:rPr>
        <w:t xml:space="preserve">. </w:t>
      </w:r>
      <w:r w:rsidRPr="00AC177C">
        <w:rPr>
          <w:rFonts w:ascii="Times New Roman" w:hAnsi="Times New Roman" w:cs="Times New Roman"/>
          <w:kern w:val="0"/>
        </w:rPr>
        <w:t>肠内营养临床药学共识</w:t>
      </w:r>
      <w:r w:rsidRPr="00AC177C">
        <w:rPr>
          <w:rFonts w:ascii="Times New Roman" w:hAnsi="Times New Roman" w:cs="Times New Roman"/>
          <w:kern w:val="0"/>
        </w:rPr>
        <w:t xml:space="preserve">[J]. </w:t>
      </w:r>
      <w:r w:rsidRPr="00AC177C">
        <w:rPr>
          <w:rFonts w:ascii="Times New Roman" w:hAnsi="Times New Roman" w:cs="Times New Roman"/>
          <w:kern w:val="0"/>
        </w:rPr>
        <w:t>今日药学</w:t>
      </w:r>
      <w:r w:rsidRPr="00AC177C">
        <w:rPr>
          <w:rFonts w:ascii="Times New Roman" w:hAnsi="Times New Roman" w:cs="Times New Roman"/>
          <w:kern w:val="0"/>
        </w:rPr>
        <w:t>, 2012, 22(7): 385–387.</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[4]</w:t>
      </w:r>
      <w:r w:rsidRPr="00AC177C">
        <w:rPr>
          <w:rFonts w:ascii="Times New Roman" w:hAnsi="Times New Roman" w:cs="Times New Roman"/>
          <w:kern w:val="0"/>
        </w:rPr>
        <w:tab/>
      </w:r>
      <w:r w:rsidRPr="00AC177C">
        <w:rPr>
          <w:rFonts w:ascii="Times New Roman" w:hAnsi="Times New Roman" w:cs="Times New Roman"/>
          <w:kern w:val="0"/>
        </w:rPr>
        <w:t>广东省药学会</w:t>
      </w:r>
      <w:r w:rsidRPr="00AC177C">
        <w:rPr>
          <w:rFonts w:ascii="Times New Roman" w:hAnsi="Times New Roman" w:cs="Times New Roman"/>
          <w:kern w:val="0"/>
        </w:rPr>
        <w:t xml:space="preserve">. </w:t>
      </w:r>
      <w:r w:rsidRPr="00AC177C">
        <w:rPr>
          <w:rFonts w:ascii="Times New Roman" w:hAnsi="Times New Roman" w:cs="Times New Roman"/>
          <w:kern w:val="0"/>
        </w:rPr>
        <w:t>关于印发《肠外营养临床药学共识》的通知</w:t>
      </w:r>
      <w:r w:rsidRPr="00AC177C">
        <w:rPr>
          <w:rFonts w:ascii="Times New Roman" w:hAnsi="Times New Roman" w:cs="Times New Roman"/>
          <w:kern w:val="0"/>
        </w:rPr>
        <w:t>[EB/OL]. (2015)[2022-05-24] .http://www.sinopharmacy.com.cn/notification/815.html.</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[5]</w:t>
      </w:r>
      <w:r w:rsidRPr="00AC177C">
        <w:rPr>
          <w:rFonts w:ascii="Times New Roman" w:hAnsi="Times New Roman" w:cs="Times New Roman"/>
          <w:kern w:val="0"/>
        </w:rPr>
        <w:tab/>
      </w:r>
      <w:r w:rsidRPr="00AC177C">
        <w:rPr>
          <w:rFonts w:ascii="Times New Roman" w:hAnsi="Times New Roman" w:cs="Times New Roman"/>
          <w:kern w:val="0"/>
        </w:rPr>
        <w:t>广东省药学会</w:t>
      </w:r>
      <w:r w:rsidRPr="00AC177C">
        <w:rPr>
          <w:rFonts w:ascii="Times New Roman" w:hAnsi="Times New Roman" w:cs="Times New Roman"/>
          <w:kern w:val="0"/>
        </w:rPr>
        <w:t xml:space="preserve">. </w:t>
      </w:r>
      <w:r w:rsidRPr="00AC177C">
        <w:rPr>
          <w:rFonts w:ascii="Times New Roman" w:hAnsi="Times New Roman" w:cs="Times New Roman"/>
          <w:kern w:val="0"/>
        </w:rPr>
        <w:t>肠外营养临床药学共识</w:t>
      </w:r>
      <w:r w:rsidRPr="00AC177C">
        <w:rPr>
          <w:rFonts w:ascii="Times New Roman" w:hAnsi="Times New Roman" w:cs="Times New Roman"/>
          <w:kern w:val="0"/>
        </w:rPr>
        <w:t>(</w:t>
      </w:r>
      <w:r w:rsidRPr="00AC177C">
        <w:rPr>
          <w:rFonts w:ascii="Times New Roman" w:hAnsi="Times New Roman" w:cs="Times New Roman"/>
          <w:kern w:val="0"/>
        </w:rPr>
        <w:t>第二版</w:t>
      </w:r>
      <w:r w:rsidRPr="00AC177C">
        <w:rPr>
          <w:rFonts w:ascii="Times New Roman" w:hAnsi="Times New Roman" w:cs="Times New Roman"/>
          <w:kern w:val="0"/>
        </w:rPr>
        <w:t xml:space="preserve">)[J]. </w:t>
      </w:r>
      <w:r w:rsidRPr="00AC177C">
        <w:rPr>
          <w:rFonts w:ascii="Times New Roman" w:hAnsi="Times New Roman" w:cs="Times New Roman"/>
          <w:kern w:val="0"/>
        </w:rPr>
        <w:t>今日药学</w:t>
      </w:r>
      <w:r w:rsidRPr="00AC177C">
        <w:rPr>
          <w:rFonts w:ascii="Times New Roman" w:hAnsi="Times New Roman" w:cs="Times New Roman"/>
          <w:kern w:val="0"/>
        </w:rPr>
        <w:t>, 2017, 27(5): 289–303.</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[6]</w:t>
      </w:r>
      <w:r w:rsidRPr="00AC177C">
        <w:rPr>
          <w:rFonts w:ascii="Times New Roman" w:hAnsi="Times New Roman" w:cs="Times New Roman"/>
          <w:kern w:val="0"/>
        </w:rPr>
        <w:tab/>
      </w:r>
      <w:r w:rsidRPr="00AC177C">
        <w:rPr>
          <w:rFonts w:ascii="Times New Roman" w:hAnsi="Times New Roman" w:cs="Times New Roman"/>
          <w:kern w:val="0"/>
        </w:rPr>
        <w:t>广东省药学会</w:t>
      </w:r>
      <w:r w:rsidRPr="00AC177C">
        <w:rPr>
          <w:rFonts w:ascii="Times New Roman" w:hAnsi="Times New Roman" w:cs="Times New Roman"/>
          <w:kern w:val="0"/>
        </w:rPr>
        <w:t xml:space="preserve">. </w:t>
      </w:r>
      <w:r w:rsidRPr="00AC177C">
        <w:rPr>
          <w:rFonts w:ascii="Times New Roman" w:hAnsi="Times New Roman" w:cs="Times New Roman"/>
          <w:kern w:val="0"/>
        </w:rPr>
        <w:t>肠内营养临床药学共识</w:t>
      </w:r>
      <w:r w:rsidRPr="00AC177C">
        <w:rPr>
          <w:rFonts w:ascii="Times New Roman" w:hAnsi="Times New Roman" w:cs="Times New Roman"/>
          <w:kern w:val="0"/>
        </w:rPr>
        <w:t>(</w:t>
      </w:r>
      <w:r w:rsidRPr="00AC177C">
        <w:rPr>
          <w:rFonts w:ascii="Times New Roman" w:hAnsi="Times New Roman" w:cs="Times New Roman"/>
          <w:kern w:val="0"/>
        </w:rPr>
        <w:t>第二版</w:t>
      </w:r>
      <w:r w:rsidRPr="00AC177C">
        <w:rPr>
          <w:rFonts w:ascii="Times New Roman" w:hAnsi="Times New Roman" w:cs="Times New Roman"/>
          <w:kern w:val="0"/>
        </w:rPr>
        <w:t xml:space="preserve">)[J]. </w:t>
      </w:r>
      <w:r w:rsidRPr="00AC177C">
        <w:rPr>
          <w:rFonts w:ascii="Times New Roman" w:hAnsi="Times New Roman" w:cs="Times New Roman"/>
          <w:kern w:val="0"/>
        </w:rPr>
        <w:t>今日药学</w:t>
      </w:r>
      <w:r w:rsidRPr="00AC177C">
        <w:rPr>
          <w:rFonts w:ascii="Times New Roman" w:hAnsi="Times New Roman" w:cs="Times New Roman"/>
          <w:kern w:val="0"/>
        </w:rPr>
        <w:t>, 2017, 27(6): 361–371.</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[7]</w:t>
      </w:r>
      <w:r w:rsidRPr="00AC177C">
        <w:rPr>
          <w:rFonts w:ascii="Times New Roman" w:hAnsi="Times New Roman" w:cs="Times New Roman"/>
          <w:kern w:val="0"/>
        </w:rPr>
        <w:tab/>
        <w:t>Cederholm T, Barazzoni R, Austin P, et al. ESPEN guidelines on definitions and terminology of clinical nutrition[J]. Clinical Nutrition, 2017, 36(1): 49–64.</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[8]</w:t>
      </w:r>
      <w:r w:rsidRPr="00AC177C">
        <w:rPr>
          <w:rFonts w:ascii="Times New Roman" w:hAnsi="Times New Roman" w:cs="Times New Roman"/>
          <w:kern w:val="0"/>
        </w:rPr>
        <w:tab/>
        <w:t>Kondrup J. ESPEN Guidelines for Nutrition Screening 2002[J]. Clinical Nutrition, 2003, 22(4): 415–421.</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[9]</w:t>
      </w:r>
      <w:r w:rsidRPr="00AC177C">
        <w:rPr>
          <w:rFonts w:ascii="Times New Roman" w:hAnsi="Times New Roman" w:cs="Times New Roman"/>
          <w:kern w:val="0"/>
        </w:rPr>
        <w:tab/>
      </w:r>
      <w:r w:rsidRPr="00AC177C">
        <w:rPr>
          <w:rFonts w:ascii="Times New Roman" w:hAnsi="Times New Roman" w:cs="Times New Roman"/>
          <w:kern w:val="0"/>
        </w:rPr>
        <w:t>许静涌</w:t>
      </w:r>
      <w:r w:rsidRPr="00AC177C">
        <w:rPr>
          <w:rFonts w:ascii="Times New Roman" w:hAnsi="Times New Roman" w:cs="Times New Roman"/>
          <w:kern w:val="0"/>
        </w:rPr>
        <w:t xml:space="preserve">, </w:t>
      </w:r>
      <w:r w:rsidRPr="00AC177C">
        <w:rPr>
          <w:rFonts w:ascii="Times New Roman" w:hAnsi="Times New Roman" w:cs="Times New Roman"/>
          <w:kern w:val="0"/>
        </w:rPr>
        <w:t>杨剑</w:t>
      </w:r>
      <w:r w:rsidRPr="00AC177C">
        <w:rPr>
          <w:rFonts w:ascii="Times New Roman" w:hAnsi="Times New Roman" w:cs="Times New Roman"/>
          <w:kern w:val="0"/>
        </w:rPr>
        <w:t xml:space="preserve">, </w:t>
      </w:r>
      <w:r w:rsidRPr="00AC177C">
        <w:rPr>
          <w:rFonts w:ascii="Times New Roman" w:hAnsi="Times New Roman" w:cs="Times New Roman"/>
          <w:kern w:val="0"/>
        </w:rPr>
        <w:t>康维明</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xml:space="preserve">. </w:t>
      </w:r>
      <w:r w:rsidRPr="00AC177C">
        <w:rPr>
          <w:rFonts w:ascii="Times New Roman" w:hAnsi="Times New Roman" w:cs="Times New Roman"/>
          <w:kern w:val="0"/>
        </w:rPr>
        <w:t>营养风险及营养风险筛查工具营养风险筛查</w:t>
      </w:r>
      <w:r w:rsidRPr="00AC177C">
        <w:rPr>
          <w:rFonts w:ascii="Times New Roman" w:hAnsi="Times New Roman" w:cs="Times New Roman"/>
          <w:kern w:val="0"/>
        </w:rPr>
        <w:t>2002</w:t>
      </w:r>
      <w:r w:rsidRPr="00AC177C">
        <w:rPr>
          <w:rFonts w:ascii="Times New Roman" w:hAnsi="Times New Roman" w:cs="Times New Roman"/>
          <w:kern w:val="0"/>
        </w:rPr>
        <w:t>临床应用专家共识</w:t>
      </w:r>
      <w:r w:rsidRPr="00AC177C">
        <w:rPr>
          <w:rFonts w:ascii="Times New Roman" w:hAnsi="Times New Roman" w:cs="Times New Roman"/>
          <w:kern w:val="0"/>
        </w:rPr>
        <w:t>(2018</w:t>
      </w:r>
      <w:r w:rsidRPr="00AC177C">
        <w:rPr>
          <w:rFonts w:ascii="Times New Roman" w:hAnsi="Times New Roman" w:cs="Times New Roman"/>
          <w:kern w:val="0"/>
        </w:rPr>
        <w:t>版</w:t>
      </w:r>
      <w:r w:rsidRPr="00AC177C">
        <w:rPr>
          <w:rFonts w:ascii="Times New Roman" w:hAnsi="Times New Roman" w:cs="Times New Roman"/>
          <w:kern w:val="0"/>
        </w:rPr>
        <w:t xml:space="preserve">)[J]. </w:t>
      </w:r>
      <w:r w:rsidRPr="00AC177C">
        <w:rPr>
          <w:rFonts w:ascii="Times New Roman" w:hAnsi="Times New Roman" w:cs="Times New Roman"/>
          <w:kern w:val="0"/>
        </w:rPr>
        <w:t>中华临床营养杂志</w:t>
      </w:r>
      <w:r w:rsidRPr="00AC177C">
        <w:rPr>
          <w:rFonts w:ascii="Times New Roman" w:hAnsi="Times New Roman" w:cs="Times New Roman"/>
          <w:kern w:val="0"/>
        </w:rPr>
        <w:t>, 2018, 26(3): 131–135.</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[10]</w:t>
      </w:r>
      <w:r w:rsidRPr="00AC177C">
        <w:rPr>
          <w:rFonts w:ascii="Times New Roman" w:hAnsi="Times New Roman" w:cs="Times New Roman"/>
          <w:kern w:val="0"/>
        </w:rPr>
        <w:tab/>
        <w:t>Jensen G L, Cederholm T, Correia M I T D, et al. GLIM Criteria for the Diagnosis of Malnutrition: A Consensus Report From the Global Clinical Nutrition Community[J]. Journal of Parenteral and Enteral Nutrition, 2019, 43(1): 32–40.</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[11]</w:t>
      </w:r>
      <w:r w:rsidRPr="00AC177C">
        <w:rPr>
          <w:rFonts w:ascii="Times New Roman" w:hAnsi="Times New Roman" w:cs="Times New Roman"/>
          <w:kern w:val="0"/>
        </w:rPr>
        <w:tab/>
      </w:r>
      <w:r w:rsidRPr="00AC177C">
        <w:rPr>
          <w:rFonts w:ascii="Times New Roman" w:hAnsi="Times New Roman" w:cs="Times New Roman"/>
          <w:kern w:val="0"/>
        </w:rPr>
        <w:t>蒋朱明</w:t>
      </w:r>
      <w:r w:rsidRPr="00AC177C">
        <w:rPr>
          <w:rFonts w:ascii="Times New Roman" w:hAnsi="Times New Roman" w:cs="Times New Roman"/>
          <w:kern w:val="0"/>
        </w:rPr>
        <w:t xml:space="preserve">, </w:t>
      </w:r>
      <w:r w:rsidRPr="00AC177C">
        <w:rPr>
          <w:rFonts w:ascii="Times New Roman" w:hAnsi="Times New Roman" w:cs="Times New Roman"/>
          <w:kern w:val="0"/>
        </w:rPr>
        <w:t>张献娜</w:t>
      </w:r>
      <w:r w:rsidRPr="00AC177C">
        <w:rPr>
          <w:rFonts w:ascii="Times New Roman" w:hAnsi="Times New Roman" w:cs="Times New Roman"/>
          <w:kern w:val="0"/>
        </w:rPr>
        <w:t xml:space="preserve">, </w:t>
      </w:r>
      <w:r w:rsidRPr="00AC177C">
        <w:rPr>
          <w:rFonts w:ascii="Times New Roman" w:hAnsi="Times New Roman" w:cs="Times New Roman"/>
          <w:kern w:val="0"/>
        </w:rPr>
        <w:t>王怡</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xml:space="preserve">. </w:t>
      </w:r>
      <w:r w:rsidRPr="00AC177C">
        <w:rPr>
          <w:rFonts w:ascii="Times New Roman" w:hAnsi="Times New Roman" w:cs="Times New Roman"/>
          <w:kern w:val="0"/>
        </w:rPr>
        <w:t>营养不良</w:t>
      </w:r>
      <w:r w:rsidRPr="00AC177C">
        <w:rPr>
          <w:rFonts w:ascii="Times New Roman" w:hAnsi="Times New Roman" w:cs="Times New Roman"/>
          <w:kern w:val="0"/>
        </w:rPr>
        <w:t>GLIM</w:t>
      </w:r>
      <w:r w:rsidRPr="00AC177C">
        <w:rPr>
          <w:rFonts w:ascii="Times New Roman" w:hAnsi="Times New Roman" w:cs="Times New Roman"/>
          <w:kern w:val="0"/>
        </w:rPr>
        <w:t>诊断标准第一步是营养筛查及按中国疾病代码填写营养风险、营养不良于出院病案首页等注意事项</w:t>
      </w:r>
      <w:r w:rsidRPr="00AC177C">
        <w:rPr>
          <w:rFonts w:ascii="Times New Roman" w:hAnsi="Times New Roman" w:cs="Times New Roman"/>
          <w:kern w:val="0"/>
        </w:rPr>
        <w:t xml:space="preserve">[J]. </w:t>
      </w:r>
      <w:r w:rsidRPr="00AC177C">
        <w:rPr>
          <w:rFonts w:ascii="Times New Roman" w:hAnsi="Times New Roman" w:cs="Times New Roman"/>
          <w:kern w:val="0"/>
        </w:rPr>
        <w:t>中华临床营养杂志</w:t>
      </w:r>
      <w:r w:rsidRPr="00AC177C">
        <w:rPr>
          <w:rFonts w:ascii="Times New Roman" w:hAnsi="Times New Roman" w:cs="Times New Roman"/>
          <w:kern w:val="0"/>
        </w:rPr>
        <w:t>, 2020, 28(5): 257–267.</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[12]</w:t>
      </w:r>
      <w:r w:rsidRPr="00AC177C">
        <w:rPr>
          <w:rFonts w:ascii="Times New Roman" w:hAnsi="Times New Roman" w:cs="Times New Roman"/>
          <w:kern w:val="0"/>
        </w:rPr>
        <w:tab/>
      </w:r>
      <w:r w:rsidRPr="00AC177C">
        <w:rPr>
          <w:rFonts w:ascii="Times New Roman" w:hAnsi="Times New Roman" w:cs="Times New Roman"/>
          <w:kern w:val="0"/>
        </w:rPr>
        <w:t>张献娜</w:t>
      </w:r>
      <w:r w:rsidRPr="00AC177C">
        <w:rPr>
          <w:rFonts w:ascii="Times New Roman" w:hAnsi="Times New Roman" w:cs="Times New Roman"/>
          <w:kern w:val="0"/>
        </w:rPr>
        <w:t xml:space="preserve">, </w:t>
      </w:r>
      <w:r w:rsidRPr="00AC177C">
        <w:rPr>
          <w:rFonts w:ascii="Times New Roman" w:hAnsi="Times New Roman" w:cs="Times New Roman"/>
          <w:kern w:val="0"/>
        </w:rPr>
        <w:t>蒋朱明</w:t>
      </w:r>
      <w:r w:rsidRPr="00AC177C">
        <w:rPr>
          <w:rFonts w:ascii="Times New Roman" w:hAnsi="Times New Roman" w:cs="Times New Roman"/>
          <w:kern w:val="0"/>
        </w:rPr>
        <w:t xml:space="preserve">, </w:t>
      </w:r>
      <w:r w:rsidRPr="00AC177C">
        <w:rPr>
          <w:rFonts w:ascii="Times New Roman" w:hAnsi="Times New Roman" w:cs="Times New Roman"/>
          <w:kern w:val="0"/>
        </w:rPr>
        <w:t>康维明</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xml:space="preserve">. </w:t>
      </w:r>
      <w:r w:rsidRPr="00AC177C">
        <w:rPr>
          <w:rFonts w:ascii="Times New Roman" w:hAnsi="Times New Roman" w:cs="Times New Roman"/>
          <w:kern w:val="0"/>
        </w:rPr>
        <w:t>营养风险筛查和全球</w:t>
      </w:r>
      <w:r w:rsidRPr="00AC177C">
        <w:rPr>
          <w:rFonts w:ascii="Times New Roman" w:hAnsi="Times New Roman" w:cs="Times New Roman"/>
          <w:kern w:val="0"/>
        </w:rPr>
        <w:t>(</w:t>
      </w:r>
      <w:r w:rsidRPr="00AC177C">
        <w:rPr>
          <w:rFonts w:ascii="Times New Roman" w:hAnsi="Times New Roman" w:cs="Times New Roman"/>
          <w:kern w:val="0"/>
        </w:rPr>
        <w:t>营养</w:t>
      </w:r>
      <w:r w:rsidRPr="00AC177C">
        <w:rPr>
          <w:rFonts w:ascii="Times New Roman" w:hAnsi="Times New Roman" w:cs="Times New Roman"/>
          <w:kern w:val="0"/>
        </w:rPr>
        <w:t>)</w:t>
      </w:r>
      <w:r w:rsidRPr="00AC177C">
        <w:rPr>
          <w:rFonts w:ascii="Times New Roman" w:hAnsi="Times New Roman" w:cs="Times New Roman"/>
          <w:kern w:val="0"/>
        </w:rPr>
        <w:t>领导人发起的营养不良诊断</w:t>
      </w:r>
      <w:r w:rsidRPr="00AC177C">
        <w:rPr>
          <w:rFonts w:ascii="Times New Roman" w:hAnsi="Times New Roman" w:cs="Times New Roman"/>
          <w:kern w:val="0"/>
        </w:rPr>
        <w:t>(GLIM)</w:t>
      </w:r>
      <w:r w:rsidRPr="00AC177C">
        <w:rPr>
          <w:rFonts w:ascii="Times New Roman" w:hAnsi="Times New Roman" w:cs="Times New Roman"/>
          <w:kern w:val="0"/>
        </w:rPr>
        <w:t>第二、三步流程</w:t>
      </w:r>
      <w:r w:rsidRPr="00AC177C">
        <w:rPr>
          <w:rFonts w:ascii="Times New Roman" w:hAnsi="Times New Roman" w:cs="Times New Roman"/>
          <w:kern w:val="0"/>
        </w:rPr>
        <w:t>(</w:t>
      </w:r>
      <w:r w:rsidRPr="00AC177C">
        <w:rPr>
          <w:rFonts w:ascii="Times New Roman" w:hAnsi="Times New Roman" w:cs="Times New Roman"/>
          <w:kern w:val="0"/>
        </w:rPr>
        <w:t>共识</w:t>
      </w:r>
      <w:r w:rsidRPr="00AC177C">
        <w:rPr>
          <w:rFonts w:ascii="Times New Roman" w:hAnsi="Times New Roman" w:cs="Times New Roman"/>
          <w:kern w:val="0"/>
        </w:rPr>
        <w:t xml:space="preserve">2020)[J]. </w:t>
      </w:r>
      <w:r w:rsidRPr="00AC177C">
        <w:rPr>
          <w:rFonts w:ascii="Times New Roman" w:hAnsi="Times New Roman" w:cs="Times New Roman"/>
          <w:kern w:val="0"/>
        </w:rPr>
        <w:t>中华临床营养杂志</w:t>
      </w:r>
      <w:r w:rsidRPr="00AC177C">
        <w:rPr>
          <w:rFonts w:ascii="Times New Roman" w:hAnsi="Times New Roman" w:cs="Times New Roman"/>
          <w:kern w:val="0"/>
        </w:rPr>
        <w:t>, 2020, 28(4): 193–200.</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[13]</w:t>
      </w:r>
      <w:r w:rsidRPr="00AC177C">
        <w:rPr>
          <w:rFonts w:ascii="Times New Roman" w:hAnsi="Times New Roman" w:cs="Times New Roman"/>
          <w:kern w:val="0"/>
        </w:rPr>
        <w:tab/>
      </w:r>
      <w:r w:rsidRPr="00AC177C">
        <w:rPr>
          <w:rFonts w:ascii="Times New Roman" w:hAnsi="Times New Roman" w:cs="Times New Roman"/>
          <w:kern w:val="0"/>
        </w:rPr>
        <w:t>张献娜</w:t>
      </w:r>
      <w:r w:rsidRPr="00AC177C">
        <w:rPr>
          <w:rFonts w:ascii="Times New Roman" w:hAnsi="Times New Roman" w:cs="Times New Roman"/>
          <w:kern w:val="0"/>
        </w:rPr>
        <w:t xml:space="preserve">, </w:t>
      </w:r>
      <w:r w:rsidRPr="00AC177C">
        <w:rPr>
          <w:rFonts w:ascii="Times New Roman" w:hAnsi="Times New Roman" w:cs="Times New Roman"/>
          <w:kern w:val="0"/>
        </w:rPr>
        <w:t>蒋朱明</w:t>
      </w:r>
      <w:r w:rsidRPr="00AC177C">
        <w:rPr>
          <w:rFonts w:ascii="Times New Roman" w:hAnsi="Times New Roman" w:cs="Times New Roman"/>
          <w:kern w:val="0"/>
        </w:rPr>
        <w:t xml:space="preserve">, </w:t>
      </w:r>
      <w:r w:rsidRPr="00AC177C">
        <w:rPr>
          <w:rFonts w:ascii="Times New Roman" w:hAnsi="Times New Roman" w:cs="Times New Roman"/>
          <w:kern w:val="0"/>
        </w:rPr>
        <w:t>吴河水</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NRS 2002</w:t>
      </w:r>
      <w:r w:rsidRPr="00AC177C">
        <w:rPr>
          <w:rFonts w:ascii="Times New Roman" w:hAnsi="Times New Roman" w:cs="Times New Roman"/>
          <w:kern w:val="0"/>
        </w:rPr>
        <w:t>营养风险筛查暨</w:t>
      </w:r>
      <w:r w:rsidRPr="00AC177C">
        <w:rPr>
          <w:rFonts w:ascii="Times New Roman" w:hAnsi="Times New Roman" w:cs="Times New Roman"/>
          <w:kern w:val="0"/>
        </w:rPr>
        <w:t>GLIM</w:t>
      </w:r>
      <w:r w:rsidRPr="00AC177C">
        <w:rPr>
          <w:rFonts w:ascii="Times New Roman" w:hAnsi="Times New Roman" w:cs="Times New Roman"/>
          <w:kern w:val="0"/>
        </w:rPr>
        <w:t>第二步诊断营养不良</w:t>
      </w:r>
      <w:r w:rsidRPr="00AC177C">
        <w:rPr>
          <w:rFonts w:ascii="Times New Roman" w:hAnsi="Times New Roman" w:cs="Times New Roman"/>
          <w:kern w:val="0"/>
        </w:rPr>
        <w:t>(</w:t>
      </w:r>
      <w:r w:rsidRPr="00AC177C">
        <w:rPr>
          <w:rFonts w:ascii="Times New Roman" w:hAnsi="Times New Roman" w:cs="Times New Roman"/>
          <w:kern w:val="0"/>
        </w:rPr>
        <w:t>目前不用肌肉量理由</w:t>
      </w:r>
      <w:r w:rsidRPr="00AC177C">
        <w:rPr>
          <w:rFonts w:ascii="Times New Roman" w:hAnsi="Times New Roman" w:cs="Times New Roman"/>
          <w:kern w:val="0"/>
        </w:rPr>
        <w:t xml:space="preserve">)[J]. </w:t>
      </w:r>
      <w:r w:rsidRPr="00AC177C">
        <w:rPr>
          <w:rFonts w:ascii="Times New Roman" w:hAnsi="Times New Roman" w:cs="Times New Roman"/>
          <w:kern w:val="0"/>
        </w:rPr>
        <w:t>中华临床营养杂志</w:t>
      </w:r>
      <w:r w:rsidRPr="00AC177C">
        <w:rPr>
          <w:rFonts w:ascii="Times New Roman" w:hAnsi="Times New Roman" w:cs="Times New Roman"/>
          <w:kern w:val="0"/>
        </w:rPr>
        <w:t>, 2020, 28(1): 1–6.</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[14]</w:t>
      </w:r>
      <w:r w:rsidRPr="00AC177C">
        <w:rPr>
          <w:rFonts w:ascii="Times New Roman" w:hAnsi="Times New Roman" w:cs="Times New Roman"/>
          <w:kern w:val="0"/>
        </w:rPr>
        <w:tab/>
      </w:r>
      <w:r w:rsidRPr="00AC177C">
        <w:rPr>
          <w:rFonts w:ascii="Times New Roman" w:hAnsi="Times New Roman" w:cs="Times New Roman"/>
          <w:kern w:val="0"/>
        </w:rPr>
        <w:t>石汉平</w:t>
      </w:r>
      <w:r w:rsidRPr="00AC177C">
        <w:rPr>
          <w:rFonts w:ascii="Times New Roman" w:hAnsi="Times New Roman" w:cs="Times New Roman"/>
          <w:kern w:val="0"/>
        </w:rPr>
        <w:t xml:space="preserve">, </w:t>
      </w:r>
      <w:r w:rsidRPr="00AC177C">
        <w:rPr>
          <w:rFonts w:ascii="Times New Roman" w:hAnsi="Times New Roman" w:cs="Times New Roman"/>
          <w:kern w:val="0"/>
        </w:rPr>
        <w:t>许红霞</w:t>
      </w:r>
      <w:r w:rsidRPr="00AC177C">
        <w:rPr>
          <w:rFonts w:ascii="Times New Roman" w:hAnsi="Times New Roman" w:cs="Times New Roman"/>
          <w:kern w:val="0"/>
        </w:rPr>
        <w:t xml:space="preserve">, </w:t>
      </w:r>
      <w:r w:rsidRPr="00AC177C">
        <w:rPr>
          <w:rFonts w:ascii="Times New Roman" w:hAnsi="Times New Roman" w:cs="Times New Roman"/>
          <w:kern w:val="0"/>
        </w:rPr>
        <w:t>李苏宜</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xml:space="preserve">. </w:t>
      </w:r>
      <w:r w:rsidRPr="00AC177C">
        <w:rPr>
          <w:rFonts w:ascii="Times New Roman" w:hAnsi="Times New Roman" w:cs="Times New Roman"/>
          <w:kern w:val="0"/>
        </w:rPr>
        <w:t>营养不良的五阶梯治疗</w:t>
      </w:r>
      <w:r w:rsidRPr="00AC177C">
        <w:rPr>
          <w:rFonts w:ascii="Times New Roman" w:hAnsi="Times New Roman" w:cs="Times New Roman"/>
          <w:kern w:val="0"/>
        </w:rPr>
        <w:t xml:space="preserve">[J]. </w:t>
      </w:r>
      <w:r w:rsidRPr="00AC177C">
        <w:rPr>
          <w:rFonts w:ascii="Times New Roman" w:hAnsi="Times New Roman" w:cs="Times New Roman"/>
          <w:kern w:val="0"/>
        </w:rPr>
        <w:t>肿瘤代谢与营养电子杂志</w:t>
      </w:r>
      <w:r w:rsidRPr="00AC177C">
        <w:rPr>
          <w:rFonts w:ascii="Times New Roman" w:hAnsi="Times New Roman" w:cs="Times New Roman"/>
          <w:kern w:val="0"/>
        </w:rPr>
        <w:t>, 2015, 2(01): 29–33.</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[15]</w:t>
      </w:r>
      <w:r w:rsidRPr="00AC177C">
        <w:rPr>
          <w:rFonts w:ascii="Times New Roman" w:hAnsi="Times New Roman" w:cs="Times New Roman"/>
          <w:kern w:val="0"/>
        </w:rPr>
        <w:tab/>
        <w:t>Weimann A, Braga M, Carli F, et al. ESPEN practical guideline: Clinical nutrition in surgery[J]. Clinical Nutrition, 2021, 40(7): 4745–4761.</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[16]</w:t>
      </w:r>
      <w:r w:rsidRPr="00AC177C">
        <w:rPr>
          <w:rFonts w:ascii="Times New Roman" w:hAnsi="Times New Roman" w:cs="Times New Roman"/>
          <w:kern w:val="0"/>
        </w:rPr>
        <w:tab/>
        <w:t>Singer P, Blaser A R, Berger M M, et al. ESPEN guideline on clinical nutrition in the intensive care unit[J]. Clinical Nutrition, 2019, 38(1): 48–79.</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[17]</w:t>
      </w:r>
      <w:r w:rsidRPr="00AC177C">
        <w:rPr>
          <w:rFonts w:ascii="Times New Roman" w:hAnsi="Times New Roman" w:cs="Times New Roman"/>
          <w:kern w:val="0"/>
        </w:rPr>
        <w:tab/>
        <w:t xml:space="preserve">Mirtallo J, Canada T, Johnson D, et al. Safe Practices for Parenteral Nutrition[J]. Journal of </w:t>
      </w:r>
      <w:r w:rsidRPr="00AC177C">
        <w:rPr>
          <w:rFonts w:ascii="Times New Roman" w:hAnsi="Times New Roman" w:cs="Times New Roman"/>
          <w:kern w:val="0"/>
        </w:rPr>
        <w:lastRenderedPageBreak/>
        <w:t>Parenteral and Enteral Nutrition, 2004, 28(6): S39–S70.</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[18]</w:t>
      </w:r>
      <w:r w:rsidRPr="00AC177C">
        <w:rPr>
          <w:rFonts w:ascii="Times New Roman" w:hAnsi="Times New Roman" w:cs="Times New Roman"/>
          <w:kern w:val="0"/>
        </w:rPr>
        <w:tab/>
        <w:t>Da Silva J S V, Seres D S, Sabino K, et al. ASPEN Consensus Recommendations for Refeeding Syndrome[J]. Nutrition in Clinical Practice, 2020, 35(2): 178–195.</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[19]</w:t>
      </w:r>
      <w:r w:rsidRPr="00AC177C">
        <w:rPr>
          <w:rFonts w:ascii="Times New Roman" w:hAnsi="Times New Roman" w:cs="Times New Roman"/>
          <w:kern w:val="0"/>
        </w:rPr>
        <w:tab/>
        <w:t>Fiaccadori E, Sabatino A, Barazzoni R, et al. ESPEN guideline on clinical nutrition in hospitalized patients with acute or chronic kidney disease[J]. Clinical Nutrition, 2021, 40(4): 1644–1668.</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[20]</w:t>
      </w:r>
      <w:r w:rsidRPr="00AC177C">
        <w:rPr>
          <w:rFonts w:ascii="Times New Roman" w:hAnsi="Times New Roman" w:cs="Times New Roman"/>
          <w:kern w:val="0"/>
        </w:rPr>
        <w:tab/>
        <w:t>Ikizler T A, Burrowes J D, Byham-Gray L D, et al. KDOQI Clinical Practice Guideline for Nutrition in CKD: 2020 Update[J]. American Journal of Kidney Diseases, 2020, 76(3): S1–S107.</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[21]</w:t>
      </w:r>
      <w:r w:rsidRPr="00AC177C">
        <w:rPr>
          <w:rFonts w:ascii="Times New Roman" w:hAnsi="Times New Roman" w:cs="Times New Roman"/>
          <w:kern w:val="0"/>
        </w:rPr>
        <w:tab/>
      </w:r>
      <w:r w:rsidRPr="00AC177C">
        <w:rPr>
          <w:rFonts w:ascii="Times New Roman" w:hAnsi="Times New Roman" w:cs="Times New Roman"/>
          <w:kern w:val="0"/>
        </w:rPr>
        <w:t>中国医师协会肾脏内科医师分会</w:t>
      </w:r>
      <w:r w:rsidRPr="00AC177C">
        <w:rPr>
          <w:rFonts w:ascii="Times New Roman" w:hAnsi="Times New Roman" w:cs="Times New Roman"/>
          <w:kern w:val="0"/>
        </w:rPr>
        <w:t xml:space="preserve">, </w:t>
      </w:r>
      <w:r w:rsidRPr="00AC177C">
        <w:rPr>
          <w:rFonts w:ascii="Times New Roman" w:hAnsi="Times New Roman" w:cs="Times New Roman"/>
          <w:kern w:val="0"/>
        </w:rPr>
        <w:t>中国中西医结合学会肾脏疾病专业委员会营养治疗指南专家协作组</w:t>
      </w:r>
      <w:r w:rsidRPr="00AC177C">
        <w:rPr>
          <w:rFonts w:ascii="Times New Roman" w:hAnsi="Times New Roman" w:cs="Times New Roman"/>
          <w:kern w:val="0"/>
        </w:rPr>
        <w:t xml:space="preserve">. </w:t>
      </w:r>
      <w:r w:rsidRPr="00AC177C">
        <w:rPr>
          <w:rFonts w:ascii="Times New Roman" w:hAnsi="Times New Roman" w:cs="Times New Roman"/>
          <w:kern w:val="0"/>
        </w:rPr>
        <w:t>中国慢性肾脏病营养治疗临床实践指南</w:t>
      </w:r>
      <w:r w:rsidRPr="00AC177C">
        <w:rPr>
          <w:rFonts w:ascii="Times New Roman" w:hAnsi="Times New Roman" w:cs="Times New Roman"/>
          <w:kern w:val="0"/>
        </w:rPr>
        <w:t>(2021</w:t>
      </w:r>
      <w:r w:rsidRPr="00AC177C">
        <w:rPr>
          <w:rFonts w:ascii="Times New Roman" w:hAnsi="Times New Roman" w:cs="Times New Roman"/>
          <w:kern w:val="0"/>
        </w:rPr>
        <w:t>版</w:t>
      </w:r>
      <w:r w:rsidRPr="00AC177C">
        <w:rPr>
          <w:rFonts w:ascii="Times New Roman" w:hAnsi="Times New Roman" w:cs="Times New Roman"/>
          <w:kern w:val="0"/>
        </w:rPr>
        <w:t xml:space="preserve">)[J]. </w:t>
      </w:r>
      <w:r w:rsidRPr="00AC177C">
        <w:rPr>
          <w:rFonts w:ascii="Times New Roman" w:hAnsi="Times New Roman" w:cs="Times New Roman"/>
          <w:kern w:val="0"/>
        </w:rPr>
        <w:t>中华医学杂志</w:t>
      </w:r>
      <w:r w:rsidRPr="00AC177C">
        <w:rPr>
          <w:rFonts w:ascii="Times New Roman" w:hAnsi="Times New Roman" w:cs="Times New Roman"/>
          <w:kern w:val="0"/>
        </w:rPr>
        <w:t>, 2021, 101(8): 539–559.</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[22]</w:t>
      </w:r>
      <w:r w:rsidRPr="00AC177C">
        <w:rPr>
          <w:rFonts w:ascii="Times New Roman" w:hAnsi="Times New Roman" w:cs="Times New Roman"/>
          <w:kern w:val="0"/>
        </w:rPr>
        <w:tab/>
        <w:t>ESPEN. Topic 8: Module 8.4 Formulae for Enteral Nutrition[EB/OL]. (2020)[2022-09-12] .https://lllnutrition.com/mod/page/view.php?id=3931.</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[23]</w:t>
      </w:r>
      <w:r w:rsidRPr="00AC177C">
        <w:rPr>
          <w:rFonts w:ascii="Times New Roman" w:hAnsi="Times New Roman" w:cs="Times New Roman"/>
          <w:kern w:val="0"/>
        </w:rPr>
        <w:tab/>
        <w:t>Schwingshackl L, Strasser B, Hoffmann G. Effects of Monounsaturated Fatty Acids on Glycaemic Control in Patients with Abnormal Glucose Metabolism: A Systematic Review and Meta-Analysis[J]. Annals of Nutrition and Metabolism, 2011, 58(4): 290–296.</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[24]</w:t>
      </w:r>
      <w:r w:rsidRPr="00AC177C">
        <w:rPr>
          <w:rFonts w:ascii="Times New Roman" w:hAnsi="Times New Roman" w:cs="Times New Roman"/>
          <w:kern w:val="0"/>
        </w:rPr>
        <w:tab/>
      </w:r>
      <w:r w:rsidRPr="00AC177C">
        <w:rPr>
          <w:rFonts w:ascii="Times New Roman" w:hAnsi="Times New Roman" w:cs="Times New Roman"/>
          <w:kern w:val="0"/>
        </w:rPr>
        <w:t>国家卫生健康委办公厅关于印发静脉用药调配中心建设与管理指南（试行）的通知</w:t>
      </w:r>
      <w:r w:rsidRPr="00AC177C">
        <w:rPr>
          <w:rFonts w:ascii="Times New Roman" w:hAnsi="Times New Roman" w:cs="Times New Roman"/>
          <w:kern w:val="0"/>
        </w:rPr>
        <w:t>[EB/OL]. (2021-12-10)[2022-11-13] .http://www.gov.cn/zhengce/zhengceku/2021-12/21/content_5663666.htm.</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[25]</w:t>
      </w:r>
      <w:r w:rsidRPr="00AC177C">
        <w:rPr>
          <w:rFonts w:ascii="Times New Roman" w:hAnsi="Times New Roman" w:cs="Times New Roman"/>
          <w:kern w:val="0"/>
        </w:rPr>
        <w:tab/>
        <w:t>Driscoll D F, Giampietro K, Wichelhaus D P, et al. Physicochemical stability assessments of lipid emulsions of varying oil composition[J]. Clinical Nutrition, 2001, 20(2): 151–157.</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[26]</w:t>
      </w:r>
      <w:r w:rsidRPr="00AC177C">
        <w:rPr>
          <w:rFonts w:ascii="Times New Roman" w:hAnsi="Times New Roman" w:cs="Times New Roman"/>
          <w:kern w:val="0"/>
        </w:rPr>
        <w:tab/>
        <w:t>DailyMed—OMEGAVEN- fish oil injection, emulsion[EB/OL]. [2022-10-07] .https://dailymed.nlm.nih.gov/dailymed/drugInfo.cfm?setid=5d9d0b24-e139-48bf-ab2d-536fb59cf8e0.</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[27]</w:t>
      </w:r>
      <w:r w:rsidRPr="00AC177C">
        <w:rPr>
          <w:rFonts w:ascii="Times New Roman" w:hAnsi="Times New Roman" w:cs="Times New Roman"/>
          <w:kern w:val="0"/>
        </w:rPr>
        <w:tab/>
        <w:t>Bischoff S C, Bernal W, Dasarathy S, et al. ESPEN practical guideline: Clinical nutrition in liver disease[J]. Clinical Nutrition, 2020, 39(12): 3533–3562.</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[28]</w:t>
      </w:r>
      <w:r w:rsidRPr="00AC177C">
        <w:rPr>
          <w:rFonts w:ascii="Times New Roman" w:hAnsi="Times New Roman" w:cs="Times New Roman"/>
          <w:kern w:val="0"/>
        </w:rPr>
        <w:tab/>
        <w:t>Van Goudoever J B, Carnielli V, Darmaun D, et al. ESPGHAN/ESPEN/ESPR/CSPEN guidelines on pediatric parenteral nutrition: Amino acids[J]. Clinical Nutrition, 2018, 37(6): 2315–2323.</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[29]</w:t>
      </w:r>
      <w:r w:rsidRPr="00AC177C">
        <w:rPr>
          <w:rFonts w:ascii="Times New Roman" w:hAnsi="Times New Roman" w:cs="Times New Roman"/>
          <w:kern w:val="0"/>
        </w:rPr>
        <w:tab/>
      </w:r>
      <w:r w:rsidRPr="00AC177C">
        <w:rPr>
          <w:rFonts w:ascii="Times New Roman" w:hAnsi="Times New Roman" w:cs="Times New Roman"/>
          <w:kern w:val="0"/>
        </w:rPr>
        <w:t>关于印发医疗机构处方审核规范的通知</w:t>
      </w:r>
      <w:r w:rsidRPr="00AC177C">
        <w:rPr>
          <w:rFonts w:ascii="Times New Roman" w:hAnsi="Times New Roman" w:cs="Times New Roman"/>
          <w:kern w:val="0"/>
        </w:rPr>
        <w:t>[EB/OL]. (2018-07-10)[2022-05-31] .http://www.nhc.gov.cn/yzygj/s7659/201807/de5c7c9116b547af819f825b53741173.shtml.</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[30]</w:t>
      </w:r>
      <w:r w:rsidRPr="00AC177C">
        <w:rPr>
          <w:rFonts w:ascii="Times New Roman" w:hAnsi="Times New Roman" w:cs="Times New Roman"/>
          <w:kern w:val="0"/>
        </w:rPr>
        <w:tab/>
      </w:r>
      <w:r w:rsidRPr="00AC177C">
        <w:rPr>
          <w:rFonts w:ascii="Times New Roman" w:hAnsi="Times New Roman" w:cs="Times New Roman"/>
          <w:kern w:val="0"/>
        </w:rPr>
        <w:t>关于印发医院处方点评管理规范（试行）的通知</w:t>
      </w:r>
      <w:r w:rsidRPr="00AC177C">
        <w:rPr>
          <w:rFonts w:ascii="Times New Roman" w:hAnsi="Times New Roman" w:cs="Times New Roman"/>
          <w:kern w:val="0"/>
        </w:rPr>
        <w:t>[EB/OL]. (2010-02-10)[2022-05-31] .http://www.nhc.gov.cn/wjw/ywfw/201306/094ebc83dddc47b5a4a63ebde7224615.shtml.</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[31]</w:t>
      </w:r>
      <w:r w:rsidRPr="00AC177C">
        <w:rPr>
          <w:rFonts w:ascii="Times New Roman" w:hAnsi="Times New Roman" w:cs="Times New Roman"/>
          <w:kern w:val="0"/>
        </w:rPr>
        <w:tab/>
      </w:r>
      <w:r w:rsidRPr="00AC177C">
        <w:rPr>
          <w:rFonts w:ascii="Times New Roman" w:hAnsi="Times New Roman" w:cs="Times New Roman"/>
          <w:kern w:val="0"/>
        </w:rPr>
        <w:t>赵彬</w:t>
      </w:r>
      <w:r w:rsidRPr="00AC177C">
        <w:rPr>
          <w:rFonts w:ascii="Times New Roman" w:hAnsi="Times New Roman" w:cs="Times New Roman"/>
          <w:kern w:val="0"/>
        </w:rPr>
        <w:t xml:space="preserve">, </w:t>
      </w:r>
      <w:r w:rsidRPr="00AC177C">
        <w:rPr>
          <w:rFonts w:ascii="Times New Roman" w:hAnsi="Times New Roman" w:cs="Times New Roman"/>
          <w:kern w:val="0"/>
        </w:rPr>
        <w:t>老东辉</w:t>
      </w:r>
      <w:r w:rsidRPr="00AC177C">
        <w:rPr>
          <w:rFonts w:ascii="Times New Roman" w:hAnsi="Times New Roman" w:cs="Times New Roman"/>
          <w:kern w:val="0"/>
        </w:rPr>
        <w:t xml:space="preserve">, </w:t>
      </w:r>
      <w:r w:rsidRPr="00AC177C">
        <w:rPr>
          <w:rFonts w:ascii="Times New Roman" w:hAnsi="Times New Roman" w:cs="Times New Roman"/>
          <w:kern w:val="0"/>
        </w:rPr>
        <w:t>商永光</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xml:space="preserve">. </w:t>
      </w:r>
      <w:r w:rsidRPr="00AC177C">
        <w:rPr>
          <w:rFonts w:ascii="Times New Roman" w:hAnsi="Times New Roman" w:cs="Times New Roman"/>
          <w:kern w:val="0"/>
        </w:rPr>
        <w:t>规范肠外营养液配制</w:t>
      </w:r>
      <w:r w:rsidRPr="00AC177C">
        <w:rPr>
          <w:rFonts w:ascii="Times New Roman" w:hAnsi="Times New Roman" w:cs="Times New Roman"/>
          <w:kern w:val="0"/>
        </w:rPr>
        <w:t xml:space="preserve">[J]. </w:t>
      </w:r>
      <w:r w:rsidRPr="00AC177C">
        <w:rPr>
          <w:rFonts w:ascii="Times New Roman" w:hAnsi="Times New Roman" w:cs="Times New Roman"/>
          <w:kern w:val="0"/>
        </w:rPr>
        <w:t>中华临床营养杂志</w:t>
      </w:r>
      <w:r w:rsidRPr="00AC177C">
        <w:rPr>
          <w:rFonts w:ascii="Times New Roman" w:hAnsi="Times New Roman" w:cs="Times New Roman"/>
          <w:kern w:val="0"/>
        </w:rPr>
        <w:t>, 2018, 26(3): 136–148.</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[32]</w:t>
      </w:r>
      <w:r w:rsidRPr="00AC177C">
        <w:rPr>
          <w:rFonts w:ascii="Times New Roman" w:hAnsi="Times New Roman" w:cs="Times New Roman"/>
          <w:kern w:val="0"/>
        </w:rPr>
        <w:tab/>
        <w:t>Bischoff S C, Austin P, Boeykens K, et al. ESPEN practical guideline: Home enteral nutrition[J]. Clinical Nutrition, 2022, 41(2): 468–488.</w:t>
      </w:r>
    </w:p>
    <w:p w:rsidR="00AC177C" w:rsidRPr="00AC177C" w:rsidRDefault="00AC177C" w:rsidP="004D0A94">
      <w:pPr>
        <w:pStyle w:val="a5"/>
        <w:jc w:val="left"/>
        <w:rPr>
          <w:rFonts w:ascii="Times New Roman" w:hAnsi="Times New Roman" w:cs="Times New Roman"/>
          <w:kern w:val="0"/>
        </w:rPr>
      </w:pPr>
      <w:r w:rsidRPr="00AC177C">
        <w:rPr>
          <w:rFonts w:ascii="Times New Roman" w:hAnsi="Times New Roman" w:cs="Times New Roman"/>
          <w:kern w:val="0"/>
        </w:rPr>
        <w:t>[33]</w:t>
      </w:r>
      <w:r w:rsidRPr="00AC177C">
        <w:rPr>
          <w:rFonts w:ascii="Times New Roman" w:hAnsi="Times New Roman" w:cs="Times New Roman"/>
          <w:kern w:val="0"/>
        </w:rPr>
        <w:tab/>
        <w:t>Pironi L, Boeykens K, Bozzetti F, et al. ESPEN guideline on home parenteral nutrition[J]. Clinical Nutrition, 2020, 39(6): 1645–1666.</w:t>
      </w:r>
    </w:p>
    <w:p w:rsidR="00B655C6" w:rsidRDefault="00A37313" w:rsidP="004D0A94">
      <w:pPr>
        <w:pStyle w:val="a5"/>
        <w:jc w:val="left"/>
        <w:rPr>
          <w:rFonts w:ascii="Times New Roman" w:eastAsiaTheme="minorEastAsia" w:hAnsi="Times New Roman" w:cs="Times New Roman"/>
          <w:szCs w:val="21"/>
        </w:rPr>
      </w:pPr>
      <w:r w:rsidRPr="000F72CE">
        <w:rPr>
          <w:rFonts w:ascii="Times New Roman" w:eastAsiaTheme="minorEastAsia" w:hAnsi="Times New Roman" w:cs="Times New Roman"/>
          <w:szCs w:val="21"/>
        </w:rPr>
        <w:fldChar w:fldCharType="end"/>
      </w:r>
    </w:p>
    <w:p w:rsidR="00B655C6" w:rsidRDefault="00B655C6">
      <w:pPr>
        <w:widowControl/>
        <w:jc w:val="left"/>
        <w:rPr>
          <w:rFonts w:ascii="Times New Roman" w:eastAsiaTheme="minorEastAsia" w:hAnsi="Times New Roman" w:cs="Times New Roman"/>
          <w:szCs w:val="21"/>
        </w:rPr>
      </w:pPr>
      <w:r>
        <w:rPr>
          <w:rFonts w:ascii="Times New Roman" w:eastAsiaTheme="minorEastAsia" w:hAnsi="Times New Roman" w:cs="Times New Roman"/>
          <w:szCs w:val="21"/>
        </w:rPr>
        <w:br w:type="page"/>
      </w:r>
    </w:p>
    <w:p w:rsidR="00B655C6" w:rsidRPr="00AC177C" w:rsidRDefault="00B655C6" w:rsidP="00B655C6">
      <w:pPr>
        <w:pStyle w:val="a5"/>
        <w:jc w:val="left"/>
        <w:rPr>
          <w:rFonts w:ascii="Times New Roman" w:hAnsi="Times New Roman" w:cs="Times New Roman"/>
          <w:kern w:val="0"/>
        </w:rPr>
      </w:pPr>
      <w:r w:rsidRPr="000F72CE">
        <w:lastRenderedPageBreak/>
        <w:fldChar w:fldCharType="begin"/>
      </w:r>
      <w:r>
        <w:instrText xml:space="preserve"> ADDIN ZOTERO_BIBL {"uncited":[],"omitted":[],"custom":[]} CSL_BIBLIOGRAPHY </w:instrText>
      </w:r>
      <w:r w:rsidRPr="000F72CE">
        <w:fldChar w:fldCharType="separate"/>
      </w:r>
      <w:r w:rsidRPr="00AC177C">
        <w:rPr>
          <w:rFonts w:ascii="Times New Roman" w:hAnsi="Times New Roman" w:cs="Times New Roman"/>
          <w:kern w:val="0"/>
        </w:rPr>
        <w:t>[1]</w:t>
      </w:r>
      <w:r w:rsidRPr="00AC177C">
        <w:rPr>
          <w:rFonts w:ascii="Times New Roman" w:hAnsi="Times New Roman" w:cs="Times New Roman"/>
          <w:kern w:val="0"/>
        </w:rPr>
        <w:tab/>
      </w:r>
      <w:r w:rsidRPr="00AC177C">
        <w:rPr>
          <w:rFonts w:ascii="Times New Roman" w:hAnsi="Times New Roman" w:cs="Times New Roman"/>
          <w:kern w:val="0"/>
        </w:rPr>
        <w:t>医学名词审定委员会</w:t>
      </w:r>
      <w:r w:rsidRPr="00AC177C">
        <w:rPr>
          <w:rFonts w:ascii="Times New Roman" w:hAnsi="Times New Roman" w:cs="Times New Roman"/>
          <w:kern w:val="0"/>
        </w:rPr>
        <w:t xml:space="preserve">, </w:t>
      </w:r>
      <w:r w:rsidRPr="00AC177C">
        <w:rPr>
          <w:rFonts w:ascii="Times New Roman" w:hAnsi="Times New Roman" w:cs="Times New Roman"/>
          <w:kern w:val="0"/>
        </w:rPr>
        <w:t>肠外肠内营养学名词审定分委员会</w:t>
      </w:r>
      <w:r w:rsidRPr="00AC177C">
        <w:rPr>
          <w:rFonts w:ascii="Times New Roman" w:hAnsi="Times New Roman" w:cs="Times New Roman"/>
          <w:kern w:val="0"/>
        </w:rPr>
        <w:t xml:space="preserve">. </w:t>
      </w:r>
      <w:r w:rsidRPr="00AC177C">
        <w:rPr>
          <w:rFonts w:ascii="Times New Roman" w:hAnsi="Times New Roman" w:cs="Times New Roman"/>
          <w:kern w:val="0"/>
        </w:rPr>
        <w:t>肠外肠内营养学名词</w:t>
      </w:r>
      <w:r w:rsidRPr="00AC177C">
        <w:rPr>
          <w:rFonts w:ascii="Times New Roman" w:hAnsi="Times New Roman" w:cs="Times New Roman"/>
          <w:kern w:val="0"/>
        </w:rPr>
        <w:t xml:space="preserve">[M]. </w:t>
      </w:r>
      <w:r w:rsidRPr="00AC177C">
        <w:rPr>
          <w:rFonts w:ascii="Times New Roman" w:hAnsi="Times New Roman" w:cs="Times New Roman"/>
          <w:kern w:val="0"/>
        </w:rPr>
        <w:t>北京</w:t>
      </w:r>
      <w:r w:rsidRPr="00AC177C">
        <w:rPr>
          <w:rFonts w:ascii="Times New Roman" w:hAnsi="Times New Roman" w:cs="Times New Roman"/>
          <w:kern w:val="0"/>
        </w:rPr>
        <w:t xml:space="preserve">: </w:t>
      </w:r>
      <w:r w:rsidRPr="00AC177C">
        <w:rPr>
          <w:rFonts w:ascii="Times New Roman" w:hAnsi="Times New Roman" w:cs="Times New Roman"/>
          <w:kern w:val="0"/>
        </w:rPr>
        <w:t>科学出版社</w:t>
      </w:r>
      <w:r w:rsidRPr="00AC177C">
        <w:rPr>
          <w:rFonts w:ascii="Times New Roman" w:hAnsi="Times New Roman" w:cs="Times New Roman"/>
          <w:kern w:val="0"/>
        </w:rPr>
        <w:t>, 2019.</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[2]</w:t>
      </w:r>
      <w:r w:rsidRPr="00AC177C">
        <w:rPr>
          <w:rFonts w:ascii="Times New Roman" w:hAnsi="Times New Roman" w:cs="Times New Roman"/>
          <w:kern w:val="0"/>
        </w:rPr>
        <w:tab/>
        <w:t>Tucker A, Ybarra J, Bingham A, et al. American Society for Parenteral and Enteral Nutrition (A.S.P.E.N.) Standards of Practice for Nutrition Support Pharmacists[J]. Nutrition in Clinical Practice, 2015, 30(1): 139–146.</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[3]</w:t>
      </w:r>
      <w:r w:rsidRPr="00AC177C">
        <w:rPr>
          <w:rFonts w:ascii="Times New Roman" w:hAnsi="Times New Roman" w:cs="Times New Roman"/>
          <w:kern w:val="0"/>
        </w:rPr>
        <w:tab/>
      </w:r>
      <w:r w:rsidRPr="00AC177C">
        <w:rPr>
          <w:rFonts w:ascii="Times New Roman" w:hAnsi="Times New Roman" w:cs="Times New Roman"/>
          <w:kern w:val="0"/>
        </w:rPr>
        <w:t>广东省药学会</w:t>
      </w:r>
      <w:r w:rsidRPr="00AC177C">
        <w:rPr>
          <w:rFonts w:ascii="Times New Roman" w:hAnsi="Times New Roman" w:cs="Times New Roman"/>
          <w:kern w:val="0"/>
        </w:rPr>
        <w:t xml:space="preserve">. </w:t>
      </w:r>
      <w:r w:rsidRPr="00AC177C">
        <w:rPr>
          <w:rFonts w:ascii="Times New Roman" w:hAnsi="Times New Roman" w:cs="Times New Roman"/>
          <w:kern w:val="0"/>
        </w:rPr>
        <w:t>肠内营养临床药学共识</w:t>
      </w:r>
      <w:r w:rsidRPr="00AC177C">
        <w:rPr>
          <w:rFonts w:ascii="Times New Roman" w:hAnsi="Times New Roman" w:cs="Times New Roman"/>
          <w:kern w:val="0"/>
        </w:rPr>
        <w:t xml:space="preserve">[J]. </w:t>
      </w:r>
      <w:r w:rsidRPr="00AC177C">
        <w:rPr>
          <w:rFonts w:ascii="Times New Roman" w:hAnsi="Times New Roman" w:cs="Times New Roman"/>
          <w:kern w:val="0"/>
        </w:rPr>
        <w:t>今日药学</w:t>
      </w:r>
      <w:r w:rsidRPr="00AC177C">
        <w:rPr>
          <w:rFonts w:ascii="Times New Roman" w:hAnsi="Times New Roman" w:cs="Times New Roman"/>
          <w:kern w:val="0"/>
        </w:rPr>
        <w:t>, 2012, 22(7): 385–387.</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[4]</w:t>
      </w:r>
      <w:r w:rsidRPr="00AC177C">
        <w:rPr>
          <w:rFonts w:ascii="Times New Roman" w:hAnsi="Times New Roman" w:cs="Times New Roman"/>
          <w:kern w:val="0"/>
        </w:rPr>
        <w:tab/>
      </w:r>
      <w:r w:rsidRPr="00AC177C">
        <w:rPr>
          <w:rFonts w:ascii="Times New Roman" w:hAnsi="Times New Roman" w:cs="Times New Roman"/>
          <w:kern w:val="0"/>
        </w:rPr>
        <w:t>广东省药学会</w:t>
      </w:r>
      <w:r w:rsidRPr="00AC177C">
        <w:rPr>
          <w:rFonts w:ascii="Times New Roman" w:hAnsi="Times New Roman" w:cs="Times New Roman"/>
          <w:kern w:val="0"/>
        </w:rPr>
        <w:t xml:space="preserve">. </w:t>
      </w:r>
      <w:r w:rsidRPr="00AC177C">
        <w:rPr>
          <w:rFonts w:ascii="Times New Roman" w:hAnsi="Times New Roman" w:cs="Times New Roman"/>
          <w:kern w:val="0"/>
        </w:rPr>
        <w:t>关于印发《肠外营养临床药学共识》的通知</w:t>
      </w:r>
      <w:r w:rsidRPr="00AC177C">
        <w:rPr>
          <w:rFonts w:ascii="Times New Roman" w:hAnsi="Times New Roman" w:cs="Times New Roman"/>
          <w:kern w:val="0"/>
        </w:rPr>
        <w:t>[EB/OL]. (2015)[2022-05-24] .http://www.sinopharmacy.com.cn/notification/815.html.</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[5]</w:t>
      </w:r>
      <w:r w:rsidRPr="00AC177C">
        <w:rPr>
          <w:rFonts w:ascii="Times New Roman" w:hAnsi="Times New Roman" w:cs="Times New Roman"/>
          <w:kern w:val="0"/>
        </w:rPr>
        <w:tab/>
      </w:r>
      <w:r w:rsidRPr="00AC177C">
        <w:rPr>
          <w:rFonts w:ascii="Times New Roman" w:hAnsi="Times New Roman" w:cs="Times New Roman"/>
          <w:kern w:val="0"/>
        </w:rPr>
        <w:t>广东省药学会</w:t>
      </w:r>
      <w:r w:rsidRPr="00AC177C">
        <w:rPr>
          <w:rFonts w:ascii="Times New Roman" w:hAnsi="Times New Roman" w:cs="Times New Roman"/>
          <w:kern w:val="0"/>
        </w:rPr>
        <w:t xml:space="preserve">. </w:t>
      </w:r>
      <w:r w:rsidRPr="00AC177C">
        <w:rPr>
          <w:rFonts w:ascii="Times New Roman" w:hAnsi="Times New Roman" w:cs="Times New Roman"/>
          <w:kern w:val="0"/>
        </w:rPr>
        <w:t>肠外营养临床药学共识</w:t>
      </w:r>
      <w:r w:rsidRPr="00AC177C">
        <w:rPr>
          <w:rFonts w:ascii="Times New Roman" w:hAnsi="Times New Roman" w:cs="Times New Roman"/>
          <w:kern w:val="0"/>
        </w:rPr>
        <w:t>(</w:t>
      </w:r>
      <w:r w:rsidRPr="00AC177C">
        <w:rPr>
          <w:rFonts w:ascii="Times New Roman" w:hAnsi="Times New Roman" w:cs="Times New Roman"/>
          <w:kern w:val="0"/>
        </w:rPr>
        <w:t>第二版</w:t>
      </w:r>
      <w:r w:rsidRPr="00AC177C">
        <w:rPr>
          <w:rFonts w:ascii="Times New Roman" w:hAnsi="Times New Roman" w:cs="Times New Roman"/>
          <w:kern w:val="0"/>
        </w:rPr>
        <w:t xml:space="preserve">)[J]. </w:t>
      </w:r>
      <w:r w:rsidRPr="00AC177C">
        <w:rPr>
          <w:rFonts w:ascii="Times New Roman" w:hAnsi="Times New Roman" w:cs="Times New Roman"/>
          <w:kern w:val="0"/>
        </w:rPr>
        <w:t>今日药学</w:t>
      </w:r>
      <w:r w:rsidRPr="00AC177C">
        <w:rPr>
          <w:rFonts w:ascii="Times New Roman" w:hAnsi="Times New Roman" w:cs="Times New Roman"/>
          <w:kern w:val="0"/>
        </w:rPr>
        <w:t>, 2017, 27(5): 289–303.</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[6]</w:t>
      </w:r>
      <w:r w:rsidRPr="00AC177C">
        <w:rPr>
          <w:rFonts w:ascii="Times New Roman" w:hAnsi="Times New Roman" w:cs="Times New Roman"/>
          <w:kern w:val="0"/>
        </w:rPr>
        <w:tab/>
      </w:r>
      <w:r w:rsidRPr="00AC177C">
        <w:rPr>
          <w:rFonts w:ascii="Times New Roman" w:hAnsi="Times New Roman" w:cs="Times New Roman"/>
          <w:kern w:val="0"/>
        </w:rPr>
        <w:t>广东省药学会</w:t>
      </w:r>
      <w:r w:rsidRPr="00AC177C">
        <w:rPr>
          <w:rFonts w:ascii="Times New Roman" w:hAnsi="Times New Roman" w:cs="Times New Roman"/>
          <w:kern w:val="0"/>
        </w:rPr>
        <w:t xml:space="preserve">. </w:t>
      </w:r>
      <w:r w:rsidRPr="00AC177C">
        <w:rPr>
          <w:rFonts w:ascii="Times New Roman" w:hAnsi="Times New Roman" w:cs="Times New Roman"/>
          <w:kern w:val="0"/>
        </w:rPr>
        <w:t>肠内营养临床药学共识</w:t>
      </w:r>
      <w:r w:rsidRPr="00AC177C">
        <w:rPr>
          <w:rFonts w:ascii="Times New Roman" w:hAnsi="Times New Roman" w:cs="Times New Roman"/>
          <w:kern w:val="0"/>
        </w:rPr>
        <w:t>(</w:t>
      </w:r>
      <w:r w:rsidRPr="00AC177C">
        <w:rPr>
          <w:rFonts w:ascii="Times New Roman" w:hAnsi="Times New Roman" w:cs="Times New Roman"/>
          <w:kern w:val="0"/>
        </w:rPr>
        <w:t>第二版</w:t>
      </w:r>
      <w:r w:rsidRPr="00AC177C">
        <w:rPr>
          <w:rFonts w:ascii="Times New Roman" w:hAnsi="Times New Roman" w:cs="Times New Roman"/>
          <w:kern w:val="0"/>
        </w:rPr>
        <w:t xml:space="preserve">)[J]. </w:t>
      </w:r>
      <w:r w:rsidRPr="00AC177C">
        <w:rPr>
          <w:rFonts w:ascii="Times New Roman" w:hAnsi="Times New Roman" w:cs="Times New Roman"/>
          <w:kern w:val="0"/>
        </w:rPr>
        <w:t>今日药学</w:t>
      </w:r>
      <w:r w:rsidRPr="00AC177C">
        <w:rPr>
          <w:rFonts w:ascii="Times New Roman" w:hAnsi="Times New Roman" w:cs="Times New Roman"/>
          <w:kern w:val="0"/>
        </w:rPr>
        <w:t>, 2017, 27(6): 361–371.</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[7]</w:t>
      </w:r>
      <w:r w:rsidRPr="00AC177C">
        <w:rPr>
          <w:rFonts w:ascii="Times New Roman" w:hAnsi="Times New Roman" w:cs="Times New Roman"/>
          <w:kern w:val="0"/>
        </w:rPr>
        <w:tab/>
        <w:t>Cederholm T, Barazzoni R, Austin P, et al. ESPEN guidelines on definitions and terminology of clinical nutrition[J]. Clinical Nutrition, 2017, 36(1): 49–64.</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[8]</w:t>
      </w:r>
      <w:r w:rsidRPr="00AC177C">
        <w:rPr>
          <w:rFonts w:ascii="Times New Roman" w:hAnsi="Times New Roman" w:cs="Times New Roman"/>
          <w:kern w:val="0"/>
        </w:rPr>
        <w:tab/>
        <w:t>Kondrup J. ESPEN Guidelines for Nutrition Screening 2002[J]. Clinical Nutrition, 2003, 22(4): 415–421.</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[9]</w:t>
      </w:r>
      <w:r w:rsidRPr="00AC177C">
        <w:rPr>
          <w:rFonts w:ascii="Times New Roman" w:hAnsi="Times New Roman" w:cs="Times New Roman"/>
          <w:kern w:val="0"/>
        </w:rPr>
        <w:tab/>
      </w:r>
      <w:r w:rsidRPr="00AC177C">
        <w:rPr>
          <w:rFonts w:ascii="Times New Roman" w:hAnsi="Times New Roman" w:cs="Times New Roman"/>
          <w:kern w:val="0"/>
        </w:rPr>
        <w:t>许静涌</w:t>
      </w:r>
      <w:r w:rsidRPr="00AC177C">
        <w:rPr>
          <w:rFonts w:ascii="Times New Roman" w:hAnsi="Times New Roman" w:cs="Times New Roman"/>
          <w:kern w:val="0"/>
        </w:rPr>
        <w:t xml:space="preserve">, </w:t>
      </w:r>
      <w:r w:rsidRPr="00AC177C">
        <w:rPr>
          <w:rFonts w:ascii="Times New Roman" w:hAnsi="Times New Roman" w:cs="Times New Roman"/>
          <w:kern w:val="0"/>
        </w:rPr>
        <w:t>杨剑</w:t>
      </w:r>
      <w:r w:rsidRPr="00AC177C">
        <w:rPr>
          <w:rFonts w:ascii="Times New Roman" w:hAnsi="Times New Roman" w:cs="Times New Roman"/>
          <w:kern w:val="0"/>
        </w:rPr>
        <w:t xml:space="preserve">, </w:t>
      </w:r>
      <w:r w:rsidRPr="00AC177C">
        <w:rPr>
          <w:rFonts w:ascii="Times New Roman" w:hAnsi="Times New Roman" w:cs="Times New Roman"/>
          <w:kern w:val="0"/>
        </w:rPr>
        <w:t>康维明</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xml:space="preserve">. </w:t>
      </w:r>
      <w:r w:rsidRPr="00AC177C">
        <w:rPr>
          <w:rFonts w:ascii="Times New Roman" w:hAnsi="Times New Roman" w:cs="Times New Roman"/>
          <w:kern w:val="0"/>
        </w:rPr>
        <w:t>营养风险及营养风险筛查工具营养风险筛查</w:t>
      </w:r>
      <w:r w:rsidRPr="00AC177C">
        <w:rPr>
          <w:rFonts w:ascii="Times New Roman" w:hAnsi="Times New Roman" w:cs="Times New Roman"/>
          <w:kern w:val="0"/>
        </w:rPr>
        <w:t>2002</w:t>
      </w:r>
      <w:r w:rsidRPr="00AC177C">
        <w:rPr>
          <w:rFonts w:ascii="Times New Roman" w:hAnsi="Times New Roman" w:cs="Times New Roman"/>
          <w:kern w:val="0"/>
        </w:rPr>
        <w:t>临床应用专家共识</w:t>
      </w:r>
      <w:r w:rsidRPr="00AC177C">
        <w:rPr>
          <w:rFonts w:ascii="Times New Roman" w:hAnsi="Times New Roman" w:cs="Times New Roman"/>
          <w:kern w:val="0"/>
        </w:rPr>
        <w:t>(2018</w:t>
      </w:r>
      <w:r w:rsidRPr="00AC177C">
        <w:rPr>
          <w:rFonts w:ascii="Times New Roman" w:hAnsi="Times New Roman" w:cs="Times New Roman"/>
          <w:kern w:val="0"/>
        </w:rPr>
        <w:t>版</w:t>
      </w:r>
      <w:r w:rsidRPr="00AC177C">
        <w:rPr>
          <w:rFonts w:ascii="Times New Roman" w:hAnsi="Times New Roman" w:cs="Times New Roman"/>
          <w:kern w:val="0"/>
        </w:rPr>
        <w:t xml:space="preserve">)[J]. </w:t>
      </w:r>
      <w:r w:rsidRPr="00AC177C">
        <w:rPr>
          <w:rFonts w:ascii="Times New Roman" w:hAnsi="Times New Roman" w:cs="Times New Roman"/>
          <w:kern w:val="0"/>
        </w:rPr>
        <w:t>中华临床营养杂志</w:t>
      </w:r>
      <w:r w:rsidRPr="00AC177C">
        <w:rPr>
          <w:rFonts w:ascii="Times New Roman" w:hAnsi="Times New Roman" w:cs="Times New Roman"/>
          <w:kern w:val="0"/>
        </w:rPr>
        <w:t>, 2018, 26(3): 131–135.</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[10]</w:t>
      </w:r>
      <w:r w:rsidRPr="00AC177C">
        <w:rPr>
          <w:rFonts w:ascii="Times New Roman" w:hAnsi="Times New Roman" w:cs="Times New Roman"/>
          <w:kern w:val="0"/>
        </w:rPr>
        <w:tab/>
        <w:t>Jensen G L, Cederholm T, Correia M I T D, et al. GLIM Criteria for the Diagnosis of Malnutrition: A Consensus Report From the Global Clinical Nutrition Community[J]. Journal of Parenteral and Enteral Nutrition, 2019, 43(1): 32–40.</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[11]</w:t>
      </w:r>
      <w:r w:rsidRPr="00AC177C">
        <w:rPr>
          <w:rFonts w:ascii="Times New Roman" w:hAnsi="Times New Roman" w:cs="Times New Roman"/>
          <w:kern w:val="0"/>
        </w:rPr>
        <w:tab/>
      </w:r>
      <w:r w:rsidRPr="00AC177C">
        <w:rPr>
          <w:rFonts w:ascii="Times New Roman" w:hAnsi="Times New Roman" w:cs="Times New Roman"/>
          <w:kern w:val="0"/>
        </w:rPr>
        <w:t>蒋朱明</w:t>
      </w:r>
      <w:r w:rsidRPr="00AC177C">
        <w:rPr>
          <w:rFonts w:ascii="Times New Roman" w:hAnsi="Times New Roman" w:cs="Times New Roman"/>
          <w:kern w:val="0"/>
        </w:rPr>
        <w:t xml:space="preserve">, </w:t>
      </w:r>
      <w:r w:rsidRPr="00AC177C">
        <w:rPr>
          <w:rFonts w:ascii="Times New Roman" w:hAnsi="Times New Roman" w:cs="Times New Roman"/>
          <w:kern w:val="0"/>
        </w:rPr>
        <w:t>张献娜</w:t>
      </w:r>
      <w:r w:rsidRPr="00AC177C">
        <w:rPr>
          <w:rFonts w:ascii="Times New Roman" w:hAnsi="Times New Roman" w:cs="Times New Roman"/>
          <w:kern w:val="0"/>
        </w:rPr>
        <w:t xml:space="preserve">, </w:t>
      </w:r>
      <w:r w:rsidRPr="00AC177C">
        <w:rPr>
          <w:rFonts w:ascii="Times New Roman" w:hAnsi="Times New Roman" w:cs="Times New Roman"/>
          <w:kern w:val="0"/>
        </w:rPr>
        <w:t>王怡</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xml:space="preserve">. </w:t>
      </w:r>
      <w:r w:rsidRPr="00AC177C">
        <w:rPr>
          <w:rFonts w:ascii="Times New Roman" w:hAnsi="Times New Roman" w:cs="Times New Roman"/>
          <w:kern w:val="0"/>
        </w:rPr>
        <w:t>营养不良</w:t>
      </w:r>
      <w:r w:rsidRPr="00AC177C">
        <w:rPr>
          <w:rFonts w:ascii="Times New Roman" w:hAnsi="Times New Roman" w:cs="Times New Roman"/>
          <w:kern w:val="0"/>
        </w:rPr>
        <w:t>GLIM</w:t>
      </w:r>
      <w:r w:rsidRPr="00AC177C">
        <w:rPr>
          <w:rFonts w:ascii="Times New Roman" w:hAnsi="Times New Roman" w:cs="Times New Roman"/>
          <w:kern w:val="0"/>
        </w:rPr>
        <w:t>诊断标准第一步是营养筛查及按中国疾病代码填写营养风险、营养不良于出院病案首页等注意事项</w:t>
      </w:r>
      <w:r w:rsidRPr="00AC177C">
        <w:rPr>
          <w:rFonts w:ascii="Times New Roman" w:hAnsi="Times New Roman" w:cs="Times New Roman"/>
          <w:kern w:val="0"/>
        </w:rPr>
        <w:t xml:space="preserve">[J]. </w:t>
      </w:r>
      <w:r w:rsidRPr="00AC177C">
        <w:rPr>
          <w:rFonts w:ascii="Times New Roman" w:hAnsi="Times New Roman" w:cs="Times New Roman"/>
          <w:kern w:val="0"/>
        </w:rPr>
        <w:t>中华临床营养杂志</w:t>
      </w:r>
      <w:r w:rsidRPr="00AC177C">
        <w:rPr>
          <w:rFonts w:ascii="Times New Roman" w:hAnsi="Times New Roman" w:cs="Times New Roman"/>
          <w:kern w:val="0"/>
        </w:rPr>
        <w:t>, 2020, 28(5): 257–267.</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[12]</w:t>
      </w:r>
      <w:r w:rsidRPr="00AC177C">
        <w:rPr>
          <w:rFonts w:ascii="Times New Roman" w:hAnsi="Times New Roman" w:cs="Times New Roman"/>
          <w:kern w:val="0"/>
        </w:rPr>
        <w:tab/>
      </w:r>
      <w:r w:rsidRPr="00AC177C">
        <w:rPr>
          <w:rFonts w:ascii="Times New Roman" w:hAnsi="Times New Roman" w:cs="Times New Roman"/>
          <w:kern w:val="0"/>
        </w:rPr>
        <w:t>张献娜</w:t>
      </w:r>
      <w:r w:rsidRPr="00AC177C">
        <w:rPr>
          <w:rFonts w:ascii="Times New Roman" w:hAnsi="Times New Roman" w:cs="Times New Roman"/>
          <w:kern w:val="0"/>
        </w:rPr>
        <w:t xml:space="preserve">, </w:t>
      </w:r>
      <w:r w:rsidRPr="00AC177C">
        <w:rPr>
          <w:rFonts w:ascii="Times New Roman" w:hAnsi="Times New Roman" w:cs="Times New Roman"/>
          <w:kern w:val="0"/>
        </w:rPr>
        <w:t>蒋朱明</w:t>
      </w:r>
      <w:r w:rsidRPr="00AC177C">
        <w:rPr>
          <w:rFonts w:ascii="Times New Roman" w:hAnsi="Times New Roman" w:cs="Times New Roman"/>
          <w:kern w:val="0"/>
        </w:rPr>
        <w:t xml:space="preserve">, </w:t>
      </w:r>
      <w:r w:rsidRPr="00AC177C">
        <w:rPr>
          <w:rFonts w:ascii="Times New Roman" w:hAnsi="Times New Roman" w:cs="Times New Roman"/>
          <w:kern w:val="0"/>
        </w:rPr>
        <w:t>康维明</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xml:space="preserve">. </w:t>
      </w:r>
      <w:r w:rsidRPr="00AC177C">
        <w:rPr>
          <w:rFonts w:ascii="Times New Roman" w:hAnsi="Times New Roman" w:cs="Times New Roman"/>
          <w:kern w:val="0"/>
        </w:rPr>
        <w:t>营养风险筛查和全球</w:t>
      </w:r>
      <w:r w:rsidRPr="00AC177C">
        <w:rPr>
          <w:rFonts w:ascii="Times New Roman" w:hAnsi="Times New Roman" w:cs="Times New Roman"/>
          <w:kern w:val="0"/>
        </w:rPr>
        <w:t>(</w:t>
      </w:r>
      <w:r w:rsidRPr="00AC177C">
        <w:rPr>
          <w:rFonts w:ascii="Times New Roman" w:hAnsi="Times New Roman" w:cs="Times New Roman"/>
          <w:kern w:val="0"/>
        </w:rPr>
        <w:t>营养</w:t>
      </w:r>
      <w:r w:rsidRPr="00AC177C">
        <w:rPr>
          <w:rFonts w:ascii="Times New Roman" w:hAnsi="Times New Roman" w:cs="Times New Roman"/>
          <w:kern w:val="0"/>
        </w:rPr>
        <w:t>)</w:t>
      </w:r>
      <w:r w:rsidRPr="00AC177C">
        <w:rPr>
          <w:rFonts w:ascii="Times New Roman" w:hAnsi="Times New Roman" w:cs="Times New Roman"/>
          <w:kern w:val="0"/>
        </w:rPr>
        <w:t>领导人发起的营养不良诊断</w:t>
      </w:r>
      <w:r w:rsidRPr="00AC177C">
        <w:rPr>
          <w:rFonts w:ascii="Times New Roman" w:hAnsi="Times New Roman" w:cs="Times New Roman"/>
          <w:kern w:val="0"/>
        </w:rPr>
        <w:t>(GLIM)</w:t>
      </w:r>
      <w:r w:rsidRPr="00AC177C">
        <w:rPr>
          <w:rFonts w:ascii="Times New Roman" w:hAnsi="Times New Roman" w:cs="Times New Roman"/>
          <w:kern w:val="0"/>
        </w:rPr>
        <w:t>第二、三步流程</w:t>
      </w:r>
      <w:r w:rsidRPr="00AC177C">
        <w:rPr>
          <w:rFonts w:ascii="Times New Roman" w:hAnsi="Times New Roman" w:cs="Times New Roman"/>
          <w:kern w:val="0"/>
        </w:rPr>
        <w:t>(</w:t>
      </w:r>
      <w:r w:rsidRPr="00AC177C">
        <w:rPr>
          <w:rFonts w:ascii="Times New Roman" w:hAnsi="Times New Roman" w:cs="Times New Roman"/>
          <w:kern w:val="0"/>
        </w:rPr>
        <w:t>共识</w:t>
      </w:r>
      <w:r w:rsidRPr="00AC177C">
        <w:rPr>
          <w:rFonts w:ascii="Times New Roman" w:hAnsi="Times New Roman" w:cs="Times New Roman"/>
          <w:kern w:val="0"/>
        </w:rPr>
        <w:t xml:space="preserve">2020)[J]. </w:t>
      </w:r>
      <w:r w:rsidRPr="00AC177C">
        <w:rPr>
          <w:rFonts w:ascii="Times New Roman" w:hAnsi="Times New Roman" w:cs="Times New Roman"/>
          <w:kern w:val="0"/>
        </w:rPr>
        <w:t>中华临床营养杂志</w:t>
      </w:r>
      <w:r w:rsidRPr="00AC177C">
        <w:rPr>
          <w:rFonts w:ascii="Times New Roman" w:hAnsi="Times New Roman" w:cs="Times New Roman"/>
          <w:kern w:val="0"/>
        </w:rPr>
        <w:t>, 2020, 28(4): 193–200.</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[13]</w:t>
      </w:r>
      <w:r w:rsidRPr="00AC177C">
        <w:rPr>
          <w:rFonts w:ascii="Times New Roman" w:hAnsi="Times New Roman" w:cs="Times New Roman"/>
          <w:kern w:val="0"/>
        </w:rPr>
        <w:tab/>
      </w:r>
      <w:r w:rsidRPr="00AC177C">
        <w:rPr>
          <w:rFonts w:ascii="Times New Roman" w:hAnsi="Times New Roman" w:cs="Times New Roman"/>
          <w:kern w:val="0"/>
        </w:rPr>
        <w:t>张献娜</w:t>
      </w:r>
      <w:r w:rsidRPr="00AC177C">
        <w:rPr>
          <w:rFonts w:ascii="Times New Roman" w:hAnsi="Times New Roman" w:cs="Times New Roman"/>
          <w:kern w:val="0"/>
        </w:rPr>
        <w:t xml:space="preserve">, </w:t>
      </w:r>
      <w:r w:rsidRPr="00AC177C">
        <w:rPr>
          <w:rFonts w:ascii="Times New Roman" w:hAnsi="Times New Roman" w:cs="Times New Roman"/>
          <w:kern w:val="0"/>
        </w:rPr>
        <w:t>蒋朱明</w:t>
      </w:r>
      <w:r w:rsidRPr="00AC177C">
        <w:rPr>
          <w:rFonts w:ascii="Times New Roman" w:hAnsi="Times New Roman" w:cs="Times New Roman"/>
          <w:kern w:val="0"/>
        </w:rPr>
        <w:t xml:space="preserve">, </w:t>
      </w:r>
      <w:r w:rsidRPr="00AC177C">
        <w:rPr>
          <w:rFonts w:ascii="Times New Roman" w:hAnsi="Times New Roman" w:cs="Times New Roman"/>
          <w:kern w:val="0"/>
        </w:rPr>
        <w:t>吴河水</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NRS 2002</w:t>
      </w:r>
      <w:r w:rsidRPr="00AC177C">
        <w:rPr>
          <w:rFonts w:ascii="Times New Roman" w:hAnsi="Times New Roman" w:cs="Times New Roman"/>
          <w:kern w:val="0"/>
        </w:rPr>
        <w:t>营养风险筛查暨</w:t>
      </w:r>
      <w:r w:rsidRPr="00AC177C">
        <w:rPr>
          <w:rFonts w:ascii="Times New Roman" w:hAnsi="Times New Roman" w:cs="Times New Roman"/>
          <w:kern w:val="0"/>
        </w:rPr>
        <w:t>GLIM</w:t>
      </w:r>
      <w:r w:rsidRPr="00AC177C">
        <w:rPr>
          <w:rFonts w:ascii="Times New Roman" w:hAnsi="Times New Roman" w:cs="Times New Roman"/>
          <w:kern w:val="0"/>
        </w:rPr>
        <w:t>第二步诊断营养不良</w:t>
      </w:r>
      <w:r w:rsidRPr="00AC177C">
        <w:rPr>
          <w:rFonts w:ascii="Times New Roman" w:hAnsi="Times New Roman" w:cs="Times New Roman"/>
          <w:kern w:val="0"/>
        </w:rPr>
        <w:t>(</w:t>
      </w:r>
      <w:r w:rsidRPr="00AC177C">
        <w:rPr>
          <w:rFonts w:ascii="Times New Roman" w:hAnsi="Times New Roman" w:cs="Times New Roman"/>
          <w:kern w:val="0"/>
        </w:rPr>
        <w:t>目前不用肌肉量理由</w:t>
      </w:r>
      <w:r w:rsidRPr="00AC177C">
        <w:rPr>
          <w:rFonts w:ascii="Times New Roman" w:hAnsi="Times New Roman" w:cs="Times New Roman"/>
          <w:kern w:val="0"/>
        </w:rPr>
        <w:t xml:space="preserve">)[J]. </w:t>
      </w:r>
      <w:r w:rsidRPr="00AC177C">
        <w:rPr>
          <w:rFonts w:ascii="Times New Roman" w:hAnsi="Times New Roman" w:cs="Times New Roman"/>
          <w:kern w:val="0"/>
        </w:rPr>
        <w:t>中华临床营养杂志</w:t>
      </w:r>
      <w:r w:rsidRPr="00AC177C">
        <w:rPr>
          <w:rFonts w:ascii="Times New Roman" w:hAnsi="Times New Roman" w:cs="Times New Roman"/>
          <w:kern w:val="0"/>
        </w:rPr>
        <w:t>, 2020, 28(1): 1–6.</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[14]</w:t>
      </w:r>
      <w:r w:rsidRPr="00AC177C">
        <w:rPr>
          <w:rFonts w:ascii="Times New Roman" w:hAnsi="Times New Roman" w:cs="Times New Roman"/>
          <w:kern w:val="0"/>
        </w:rPr>
        <w:tab/>
      </w:r>
      <w:r w:rsidRPr="00AC177C">
        <w:rPr>
          <w:rFonts w:ascii="Times New Roman" w:hAnsi="Times New Roman" w:cs="Times New Roman"/>
          <w:kern w:val="0"/>
        </w:rPr>
        <w:t>石汉平</w:t>
      </w:r>
      <w:r w:rsidRPr="00AC177C">
        <w:rPr>
          <w:rFonts w:ascii="Times New Roman" w:hAnsi="Times New Roman" w:cs="Times New Roman"/>
          <w:kern w:val="0"/>
        </w:rPr>
        <w:t xml:space="preserve">, </w:t>
      </w:r>
      <w:r w:rsidRPr="00AC177C">
        <w:rPr>
          <w:rFonts w:ascii="Times New Roman" w:hAnsi="Times New Roman" w:cs="Times New Roman"/>
          <w:kern w:val="0"/>
        </w:rPr>
        <w:t>许红霞</w:t>
      </w:r>
      <w:r w:rsidRPr="00AC177C">
        <w:rPr>
          <w:rFonts w:ascii="Times New Roman" w:hAnsi="Times New Roman" w:cs="Times New Roman"/>
          <w:kern w:val="0"/>
        </w:rPr>
        <w:t xml:space="preserve">, </w:t>
      </w:r>
      <w:r w:rsidRPr="00AC177C">
        <w:rPr>
          <w:rFonts w:ascii="Times New Roman" w:hAnsi="Times New Roman" w:cs="Times New Roman"/>
          <w:kern w:val="0"/>
        </w:rPr>
        <w:t>李苏宜</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xml:space="preserve">. </w:t>
      </w:r>
      <w:r w:rsidRPr="00AC177C">
        <w:rPr>
          <w:rFonts w:ascii="Times New Roman" w:hAnsi="Times New Roman" w:cs="Times New Roman"/>
          <w:kern w:val="0"/>
        </w:rPr>
        <w:t>营养不良的五阶梯治疗</w:t>
      </w:r>
      <w:r w:rsidRPr="00AC177C">
        <w:rPr>
          <w:rFonts w:ascii="Times New Roman" w:hAnsi="Times New Roman" w:cs="Times New Roman"/>
          <w:kern w:val="0"/>
        </w:rPr>
        <w:t xml:space="preserve">[J]. </w:t>
      </w:r>
      <w:r w:rsidRPr="00AC177C">
        <w:rPr>
          <w:rFonts w:ascii="Times New Roman" w:hAnsi="Times New Roman" w:cs="Times New Roman"/>
          <w:kern w:val="0"/>
        </w:rPr>
        <w:t>肿瘤代谢与营养电子杂志</w:t>
      </w:r>
      <w:r w:rsidRPr="00AC177C">
        <w:rPr>
          <w:rFonts w:ascii="Times New Roman" w:hAnsi="Times New Roman" w:cs="Times New Roman"/>
          <w:kern w:val="0"/>
        </w:rPr>
        <w:t>, 2015, 2(01): 29–33.</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[15]</w:t>
      </w:r>
      <w:r w:rsidRPr="00AC177C">
        <w:rPr>
          <w:rFonts w:ascii="Times New Roman" w:hAnsi="Times New Roman" w:cs="Times New Roman"/>
          <w:kern w:val="0"/>
        </w:rPr>
        <w:tab/>
        <w:t>Weimann A, Braga M, Carli F, et al. ESPEN practical guideline: Clinical nutrition in surgery[J]. Clinical Nutrition, 2021, 40(7): 4745–4761.</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[16]</w:t>
      </w:r>
      <w:r w:rsidRPr="00AC177C">
        <w:rPr>
          <w:rFonts w:ascii="Times New Roman" w:hAnsi="Times New Roman" w:cs="Times New Roman"/>
          <w:kern w:val="0"/>
        </w:rPr>
        <w:tab/>
        <w:t>Singer P, Blaser A R, Berger M M, et al. ESPEN guideline on clinical nutrition in the intensive care unit[J]. Clinical Nutrition, 2019, 38(1): 48–79.</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[17]</w:t>
      </w:r>
      <w:r w:rsidRPr="00AC177C">
        <w:rPr>
          <w:rFonts w:ascii="Times New Roman" w:hAnsi="Times New Roman" w:cs="Times New Roman"/>
          <w:kern w:val="0"/>
        </w:rPr>
        <w:tab/>
        <w:t>Mirtallo J, Canada T, Johnson D, et al. Safe Practices for Parenteral Nutrition[J]. Journal of Parenteral and Enteral Nutrition, 2004, 28(6): S39–S70.</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[18]</w:t>
      </w:r>
      <w:r w:rsidRPr="00AC177C">
        <w:rPr>
          <w:rFonts w:ascii="Times New Roman" w:hAnsi="Times New Roman" w:cs="Times New Roman"/>
          <w:kern w:val="0"/>
        </w:rPr>
        <w:tab/>
        <w:t>Da Silva J S V, Seres D S, Sabino K, et al. ASPEN Consensus Recommendations for Refeeding Syndrome[J]. Nutrition in Clinical Practice, 2020, 35(2): 178–195.</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[19]</w:t>
      </w:r>
      <w:r w:rsidRPr="00AC177C">
        <w:rPr>
          <w:rFonts w:ascii="Times New Roman" w:hAnsi="Times New Roman" w:cs="Times New Roman"/>
          <w:kern w:val="0"/>
        </w:rPr>
        <w:tab/>
        <w:t>Fiaccadori E, Sabatino A, Barazzoni R, et al. ESPEN guideline on clinical nutrition in hospitalized patients with acute or chronic kidney disease[J]. Clinical Nutrition, 2021, 40(4): 1644–1668.</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[20]</w:t>
      </w:r>
      <w:r w:rsidRPr="00AC177C">
        <w:rPr>
          <w:rFonts w:ascii="Times New Roman" w:hAnsi="Times New Roman" w:cs="Times New Roman"/>
          <w:kern w:val="0"/>
        </w:rPr>
        <w:tab/>
        <w:t>Ikizler T A, Burrowes J D, Byham-Gray L D, et al. KDOQI Clinical Practice Guideline for Nutrition in CKD: 2020 Update[J]. American Journal of Kidney Diseases, 2020, 76(3): S1–S107.</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[21]</w:t>
      </w:r>
      <w:r w:rsidRPr="00AC177C">
        <w:rPr>
          <w:rFonts w:ascii="Times New Roman" w:hAnsi="Times New Roman" w:cs="Times New Roman"/>
          <w:kern w:val="0"/>
        </w:rPr>
        <w:tab/>
      </w:r>
      <w:r w:rsidRPr="00AC177C">
        <w:rPr>
          <w:rFonts w:ascii="Times New Roman" w:hAnsi="Times New Roman" w:cs="Times New Roman"/>
          <w:kern w:val="0"/>
        </w:rPr>
        <w:t>中国医师协会肾脏内科医师分会</w:t>
      </w:r>
      <w:r w:rsidRPr="00AC177C">
        <w:rPr>
          <w:rFonts w:ascii="Times New Roman" w:hAnsi="Times New Roman" w:cs="Times New Roman"/>
          <w:kern w:val="0"/>
        </w:rPr>
        <w:t xml:space="preserve">, </w:t>
      </w:r>
      <w:r w:rsidRPr="00AC177C">
        <w:rPr>
          <w:rFonts w:ascii="Times New Roman" w:hAnsi="Times New Roman" w:cs="Times New Roman"/>
          <w:kern w:val="0"/>
        </w:rPr>
        <w:t>中国中西医结合学会肾脏疾病专业委员会营养治疗指南专家协作组</w:t>
      </w:r>
      <w:r w:rsidRPr="00AC177C">
        <w:rPr>
          <w:rFonts w:ascii="Times New Roman" w:hAnsi="Times New Roman" w:cs="Times New Roman"/>
          <w:kern w:val="0"/>
        </w:rPr>
        <w:t xml:space="preserve">. </w:t>
      </w:r>
      <w:r w:rsidRPr="00AC177C">
        <w:rPr>
          <w:rFonts w:ascii="Times New Roman" w:hAnsi="Times New Roman" w:cs="Times New Roman"/>
          <w:kern w:val="0"/>
        </w:rPr>
        <w:t>中国慢性肾脏病营养治疗临床实践指南</w:t>
      </w:r>
      <w:r w:rsidRPr="00AC177C">
        <w:rPr>
          <w:rFonts w:ascii="Times New Roman" w:hAnsi="Times New Roman" w:cs="Times New Roman"/>
          <w:kern w:val="0"/>
        </w:rPr>
        <w:t>(2021</w:t>
      </w:r>
      <w:r w:rsidRPr="00AC177C">
        <w:rPr>
          <w:rFonts w:ascii="Times New Roman" w:hAnsi="Times New Roman" w:cs="Times New Roman"/>
          <w:kern w:val="0"/>
        </w:rPr>
        <w:t>版</w:t>
      </w:r>
      <w:r w:rsidRPr="00AC177C">
        <w:rPr>
          <w:rFonts w:ascii="Times New Roman" w:hAnsi="Times New Roman" w:cs="Times New Roman"/>
          <w:kern w:val="0"/>
        </w:rPr>
        <w:t xml:space="preserve">)[J]. </w:t>
      </w:r>
      <w:r w:rsidRPr="00AC177C">
        <w:rPr>
          <w:rFonts w:ascii="Times New Roman" w:hAnsi="Times New Roman" w:cs="Times New Roman"/>
          <w:kern w:val="0"/>
        </w:rPr>
        <w:t>中华医学杂志</w:t>
      </w:r>
      <w:r w:rsidRPr="00AC177C">
        <w:rPr>
          <w:rFonts w:ascii="Times New Roman" w:hAnsi="Times New Roman" w:cs="Times New Roman"/>
          <w:kern w:val="0"/>
        </w:rPr>
        <w:t>, 2021, 101(8): 539–559.</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lastRenderedPageBreak/>
        <w:t>[22]</w:t>
      </w:r>
      <w:r w:rsidRPr="00AC177C">
        <w:rPr>
          <w:rFonts w:ascii="Times New Roman" w:hAnsi="Times New Roman" w:cs="Times New Roman"/>
          <w:kern w:val="0"/>
        </w:rPr>
        <w:tab/>
        <w:t>ESPEN. Topic 8: Module 8.4 Formulae for Enteral Nutrition[EB/OL]. (2020)[2022-09-12] .https://lllnutrition.com/mod/page/view.php?id=3931.</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[23]</w:t>
      </w:r>
      <w:r w:rsidRPr="00AC177C">
        <w:rPr>
          <w:rFonts w:ascii="Times New Roman" w:hAnsi="Times New Roman" w:cs="Times New Roman"/>
          <w:kern w:val="0"/>
        </w:rPr>
        <w:tab/>
        <w:t>Schwingshackl L, Strasser B, Hoffmann G. Effects of Monounsaturated Fatty Acids on Glycaemic Control in Patients with Abnormal Glucose Metabolism: A Systematic Review and Meta-Analysis[J]. Annals of Nutrition and Metabolism, 2011, 58(4): 290–296.</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[24]</w:t>
      </w:r>
      <w:r w:rsidRPr="00AC177C">
        <w:rPr>
          <w:rFonts w:ascii="Times New Roman" w:hAnsi="Times New Roman" w:cs="Times New Roman"/>
          <w:kern w:val="0"/>
        </w:rPr>
        <w:tab/>
      </w:r>
      <w:r w:rsidRPr="00AC177C">
        <w:rPr>
          <w:rFonts w:ascii="Times New Roman" w:hAnsi="Times New Roman" w:cs="Times New Roman"/>
          <w:kern w:val="0"/>
        </w:rPr>
        <w:t>国家卫生健康委办公厅关于印发静脉用药调配中心建设与管理指南（试行）的通知</w:t>
      </w:r>
      <w:r w:rsidRPr="00AC177C">
        <w:rPr>
          <w:rFonts w:ascii="Times New Roman" w:hAnsi="Times New Roman" w:cs="Times New Roman"/>
          <w:kern w:val="0"/>
        </w:rPr>
        <w:t>[EB/OL]. (2021-12-10)[2022-11-13] .http://www.gov.cn/zhengce/zhengceku/2021-12/21/content_5663666.htm.</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[25]</w:t>
      </w:r>
      <w:r w:rsidRPr="00AC177C">
        <w:rPr>
          <w:rFonts w:ascii="Times New Roman" w:hAnsi="Times New Roman" w:cs="Times New Roman"/>
          <w:kern w:val="0"/>
        </w:rPr>
        <w:tab/>
        <w:t>Driscoll D F, Giampietro K, Wichelhaus D P, et al. Physicochemical stability assessments of lipid emulsions of varying oil composition[J]. Clinical Nutrition, 2001, 20(2): 151–157.</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[26]</w:t>
      </w:r>
      <w:r w:rsidRPr="00AC177C">
        <w:rPr>
          <w:rFonts w:ascii="Times New Roman" w:hAnsi="Times New Roman" w:cs="Times New Roman"/>
          <w:kern w:val="0"/>
        </w:rPr>
        <w:tab/>
        <w:t>DailyMed—OMEGAVEN- fish oil injection, emulsion[EB/OL]. [2022-10-07] .https://dailymed.nlm.nih.gov/dailymed/drugInfo.cfm?setid=5d9d0b24-e139-48bf-ab2d-536fb59cf8e0.</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[27]</w:t>
      </w:r>
      <w:r w:rsidRPr="00AC177C">
        <w:rPr>
          <w:rFonts w:ascii="Times New Roman" w:hAnsi="Times New Roman" w:cs="Times New Roman"/>
          <w:kern w:val="0"/>
        </w:rPr>
        <w:tab/>
        <w:t>Bischoff S C, Bernal W, Dasarathy S, et al. ESPEN practical guideline: Clinical nutrition in liver disease[J]. Clinical Nutrition, 2020, 39(12): 3533–3562.</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[28]</w:t>
      </w:r>
      <w:r w:rsidRPr="00AC177C">
        <w:rPr>
          <w:rFonts w:ascii="Times New Roman" w:hAnsi="Times New Roman" w:cs="Times New Roman"/>
          <w:kern w:val="0"/>
        </w:rPr>
        <w:tab/>
        <w:t>Van Goudoever J B, Carnielli V, Darmaun D, et al. ESPGHAN/ESPEN/ESPR/CSPEN guidelines on pediatric parenteral nutrition: Amino acids[J]. Clinical Nutrition, 2018, 37(6): 2315–2323.</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[29]</w:t>
      </w:r>
      <w:r w:rsidRPr="00AC177C">
        <w:rPr>
          <w:rFonts w:ascii="Times New Roman" w:hAnsi="Times New Roman" w:cs="Times New Roman"/>
          <w:kern w:val="0"/>
        </w:rPr>
        <w:tab/>
      </w:r>
      <w:r w:rsidRPr="00AC177C">
        <w:rPr>
          <w:rFonts w:ascii="Times New Roman" w:hAnsi="Times New Roman" w:cs="Times New Roman"/>
          <w:kern w:val="0"/>
        </w:rPr>
        <w:t>关于印发医疗机构处方审核规范的通知</w:t>
      </w:r>
      <w:r w:rsidRPr="00AC177C">
        <w:rPr>
          <w:rFonts w:ascii="Times New Roman" w:hAnsi="Times New Roman" w:cs="Times New Roman"/>
          <w:kern w:val="0"/>
        </w:rPr>
        <w:t>[EB/OL]. (2018-07-10)[2022-05-31] .http://www.nhc.gov.cn/yzygj/s7659/201807/de5c7c9116b547af819f825b53741173.shtml.</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[30]</w:t>
      </w:r>
      <w:r w:rsidRPr="00AC177C">
        <w:rPr>
          <w:rFonts w:ascii="Times New Roman" w:hAnsi="Times New Roman" w:cs="Times New Roman"/>
          <w:kern w:val="0"/>
        </w:rPr>
        <w:tab/>
      </w:r>
      <w:r w:rsidRPr="00AC177C">
        <w:rPr>
          <w:rFonts w:ascii="Times New Roman" w:hAnsi="Times New Roman" w:cs="Times New Roman"/>
          <w:kern w:val="0"/>
        </w:rPr>
        <w:t>关于印发医院处方点评管理规范（试行）的通知</w:t>
      </w:r>
      <w:r w:rsidRPr="00AC177C">
        <w:rPr>
          <w:rFonts w:ascii="Times New Roman" w:hAnsi="Times New Roman" w:cs="Times New Roman"/>
          <w:kern w:val="0"/>
        </w:rPr>
        <w:t>[EB/OL]. (2010-02-10)[2022-05-31] .http://www.nhc.gov.cn/wjw/ywfw/201306/094ebc83dddc47b5a4a63ebde7224615.shtml.</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[31]</w:t>
      </w:r>
      <w:r w:rsidRPr="00AC177C">
        <w:rPr>
          <w:rFonts w:ascii="Times New Roman" w:hAnsi="Times New Roman" w:cs="Times New Roman"/>
          <w:kern w:val="0"/>
        </w:rPr>
        <w:tab/>
      </w:r>
      <w:r w:rsidRPr="00AC177C">
        <w:rPr>
          <w:rFonts w:ascii="Times New Roman" w:hAnsi="Times New Roman" w:cs="Times New Roman"/>
          <w:kern w:val="0"/>
        </w:rPr>
        <w:t>赵彬</w:t>
      </w:r>
      <w:r w:rsidRPr="00AC177C">
        <w:rPr>
          <w:rFonts w:ascii="Times New Roman" w:hAnsi="Times New Roman" w:cs="Times New Roman"/>
          <w:kern w:val="0"/>
        </w:rPr>
        <w:t xml:space="preserve">, </w:t>
      </w:r>
      <w:r w:rsidRPr="00AC177C">
        <w:rPr>
          <w:rFonts w:ascii="Times New Roman" w:hAnsi="Times New Roman" w:cs="Times New Roman"/>
          <w:kern w:val="0"/>
        </w:rPr>
        <w:t>老东辉</w:t>
      </w:r>
      <w:r w:rsidRPr="00AC177C">
        <w:rPr>
          <w:rFonts w:ascii="Times New Roman" w:hAnsi="Times New Roman" w:cs="Times New Roman"/>
          <w:kern w:val="0"/>
        </w:rPr>
        <w:t xml:space="preserve">, </w:t>
      </w:r>
      <w:r w:rsidRPr="00AC177C">
        <w:rPr>
          <w:rFonts w:ascii="Times New Roman" w:hAnsi="Times New Roman" w:cs="Times New Roman"/>
          <w:kern w:val="0"/>
        </w:rPr>
        <w:t>商永光</w:t>
      </w:r>
      <w:r w:rsidRPr="00AC177C">
        <w:rPr>
          <w:rFonts w:ascii="Times New Roman" w:hAnsi="Times New Roman" w:cs="Times New Roman"/>
          <w:kern w:val="0"/>
        </w:rPr>
        <w:t xml:space="preserve">, </w:t>
      </w:r>
      <w:r w:rsidRPr="00AC177C">
        <w:rPr>
          <w:rFonts w:ascii="Times New Roman" w:hAnsi="Times New Roman" w:cs="Times New Roman"/>
          <w:kern w:val="0"/>
        </w:rPr>
        <w:t>等</w:t>
      </w:r>
      <w:r w:rsidRPr="00AC177C">
        <w:rPr>
          <w:rFonts w:ascii="Times New Roman" w:hAnsi="Times New Roman" w:cs="Times New Roman"/>
          <w:kern w:val="0"/>
        </w:rPr>
        <w:t xml:space="preserve">. </w:t>
      </w:r>
      <w:r w:rsidRPr="00AC177C">
        <w:rPr>
          <w:rFonts w:ascii="Times New Roman" w:hAnsi="Times New Roman" w:cs="Times New Roman"/>
          <w:kern w:val="0"/>
        </w:rPr>
        <w:t>规范肠外营养液配制</w:t>
      </w:r>
      <w:r w:rsidRPr="00AC177C">
        <w:rPr>
          <w:rFonts w:ascii="Times New Roman" w:hAnsi="Times New Roman" w:cs="Times New Roman"/>
          <w:kern w:val="0"/>
        </w:rPr>
        <w:t xml:space="preserve">[J]. </w:t>
      </w:r>
      <w:r w:rsidRPr="00AC177C">
        <w:rPr>
          <w:rFonts w:ascii="Times New Roman" w:hAnsi="Times New Roman" w:cs="Times New Roman"/>
          <w:kern w:val="0"/>
        </w:rPr>
        <w:t>中华临床营养杂志</w:t>
      </w:r>
      <w:r w:rsidRPr="00AC177C">
        <w:rPr>
          <w:rFonts w:ascii="Times New Roman" w:hAnsi="Times New Roman" w:cs="Times New Roman"/>
          <w:kern w:val="0"/>
        </w:rPr>
        <w:t>, 2018, 26(3): 136–148.</w:t>
      </w:r>
    </w:p>
    <w:p w:rsidR="00B655C6" w:rsidRPr="00AC177C"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[32]</w:t>
      </w:r>
      <w:r w:rsidRPr="00AC177C">
        <w:rPr>
          <w:rFonts w:ascii="Times New Roman" w:hAnsi="Times New Roman" w:cs="Times New Roman"/>
          <w:kern w:val="0"/>
        </w:rPr>
        <w:tab/>
        <w:t>Bischoff S C, Austin P, Boeykens K, et al. ESPEN practical guideline: Home enteral nutrition[J]. Clinical Nutrition, 2022, 41(2): 468–488.</w:t>
      </w:r>
    </w:p>
    <w:p w:rsidR="00B655C6" w:rsidRDefault="00B655C6" w:rsidP="00B655C6">
      <w:pPr>
        <w:pStyle w:val="a5"/>
        <w:jc w:val="left"/>
        <w:rPr>
          <w:rFonts w:ascii="Times New Roman" w:hAnsi="Times New Roman" w:cs="Times New Roman"/>
          <w:kern w:val="0"/>
        </w:rPr>
      </w:pPr>
      <w:r w:rsidRPr="00AC177C">
        <w:rPr>
          <w:rFonts w:ascii="Times New Roman" w:hAnsi="Times New Roman" w:cs="Times New Roman"/>
          <w:kern w:val="0"/>
        </w:rPr>
        <w:t>[33]</w:t>
      </w:r>
      <w:r w:rsidRPr="00AC177C">
        <w:rPr>
          <w:rFonts w:ascii="Times New Roman" w:hAnsi="Times New Roman" w:cs="Times New Roman"/>
          <w:kern w:val="0"/>
        </w:rPr>
        <w:tab/>
        <w:t>Pironi L, Boeykens K, Bozzetti F, et al. ESPEN guideline on home parenteral nutrition[J]. Clinical Nutrition, 2020, 39(6): 1645–1666.</w:t>
      </w:r>
    </w:p>
    <w:p w:rsidR="00B655C6" w:rsidRDefault="00B655C6" w:rsidP="00B655C6">
      <w:pPr>
        <w:widowControl/>
        <w:jc w:val="left"/>
        <w:rPr>
          <w:rFonts w:ascii="Times New Roman" w:hAnsi="Times New Roman" w:cs="Times New Roman"/>
          <w:kern w:val="0"/>
        </w:rPr>
      </w:pPr>
      <w:r>
        <w:rPr>
          <w:rFonts w:ascii="Times New Roman" w:hAnsi="Times New Roman" w:cs="Times New Roman"/>
          <w:kern w:val="0"/>
        </w:rPr>
        <w:br w:type="page"/>
      </w:r>
    </w:p>
    <w:p w:rsidR="00B655C6" w:rsidRPr="00E33A80" w:rsidRDefault="00B655C6" w:rsidP="00B655C6">
      <w:pPr>
        <w:spacing w:line="600" w:lineRule="exact"/>
        <w:jc w:val="left"/>
        <w:rPr>
          <w:rFonts w:asciiTheme="majorEastAsia" w:eastAsiaTheme="majorEastAsia" w:hAnsiTheme="majorEastAsia"/>
          <w:b/>
          <w:sz w:val="32"/>
          <w:szCs w:val="32"/>
        </w:rPr>
      </w:pPr>
      <w:r w:rsidRPr="00E33A80">
        <w:rPr>
          <w:rFonts w:asciiTheme="majorEastAsia" w:eastAsiaTheme="majorEastAsia" w:hAnsiTheme="majorEastAsia" w:hint="eastAsia"/>
          <w:b/>
          <w:sz w:val="32"/>
          <w:szCs w:val="32"/>
        </w:rPr>
        <w:lastRenderedPageBreak/>
        <w:t>起草专家组</w:t>
      </w:r>
    </w:p>
    <w:tbl>
      <w:tblPr>
        <w:tblW w:w="8222" w:type="dxa"/>
        <w:jc w:val="center"/>
        <w:tblLook w:val="04A0" w:firstRow="1" w:lastRow="0" w:firstColumn="1" w:lastColumn="0" w:noHBand="0" w:noVBand="1"/>
      </w:tblPr>
      <w:tblGrid>
        <w:gridCol w:w="1701"/>
        <w:gridCol w:w="4819"/>
        <w:gridCol w:w="1702"/>
      </w:tblGrid>
      <w:tr w:rsidR="00B655C6" w:rsidRPr="007D5EDE" w:rsidTr="00CC1B20">
        <w:trPr>
          <w:trHeight w:val="113"/>
          <w:jc w:val="center"/>
        </w:trPr>
        <w:tc>
          <w:tcPr>
            <w:tcW w:w="1701" w:type="dxa"/>
            <w:shd w:val="clear" w:color="auto" w:fill="auto"/>
            <w:noWrap/>
            <w:vAlign w:val="center"/>
          </w:tcPr>
          <w:p w:rsidR="00B655C6" w:rsidRPr="007D5EDE" w:rsidRDefault="00B655C6" w:rsidP="00CC1B20">
            <w:pPr>
              <w:rPr>
                <w:rFonts w:ascii="Times New Roman" w:eastAsiaTheme="minorEastAsia" w:hAnsi="Times New Roman" w:cs="Times New Roman"/>
                <w:b/>
                <w:szCs w:val="21"/>
              </w:rPr>
            </w:pPr>
            <w:r w:rsidRPr="007D5EDE">
              <w:rPr>
                <w:rFonts w:ascii="Times New Roman" w:eastAsiaTheme="minorEastAsia" w:hAnsi="Times New Roman" w:cs="Times New Roman"/>
                <w:b/>
                <w:szCs w:val="21"/>
              </w:rPr>
              <w:t>顾问</w:t>
            </w:r>
          </w:p>
        </w:tc>
        <w:tc>
          <w:tcPr>
            <w:tcW w:w="4819" w:type="dxa"/>
            <w:shd w:val="clear" w:color="auto" w:fill="auto"/>
            <w:noWrap/>
            <w:vAlign w:val="center"/>
          </w:tcPr>
          <w:p w:rsidR="00B655C6" w:rsidRPr="007D5EDE" w:rsidRDefault="00B655C6" w:rsidP="00CC1B20">
            <w:pPr>
              <w:rPr>
                <w:rFonts w:ascii="Times New Roman" w:eastAsiaTheme="minorEastAsia" w:hAnsi="Times New Roman" w:cs="Times New Roman"/>
                <w:b/>
                <w:szCs w:val="21"/>
              </w:rPr>
            </w:pPr>
          </w:p>
        </w:tc>
        <w:tc>
          <w:tcPr>
            <w:tcW w:w="1702" w:type="dxa"/>
            <w:vAlign w:val="center"/>
          </w:tcPr>
          <w:p w:rsidR="00B655C6" w:rsidRPr="007D5EDE" w:rsidRDefault="00B655C6" w:rsidP="00CC1B20">
            <w:pPr>
              <w:rPr>
                <w:rFonts w:ascii="Times New Roman" w:eastAsiaTheme="minorEastAsia" w:hAnsi="Times New Roman" w:cs="Times New Roman"/>
                <w:b/>
                <w:szCs w:val="21"/>
              </w:rPr>
            </w:pP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郑志华</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广东省药学会</w:t>
            </w:r>
          </w:p>
        </w:tc>
        <w:tc>
          <w:tcPr>
            <w:tcW w:w="1702" w:type="dxa"/>
          </w:tcPr>
          <w:p w:rsidR="00B655C6" w:rsidRPr="00E33A80" w:rsidRDefault="00B655C6" w:rsidP="00CC1B20">
            <w:pPr>
              <w:widowControl/>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赖伟华</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广东省人民医院</w:t>
            </w:r>
          </w:p>
        </w:tc>
        <w:tc>
          <w:tcPr>
            <w:tcW w:w="1702" w:type="dxa"/>
          </w:tcPr>
          <w:p w:rsidR="00B655C6" w:rsidRPr="00E33A80" w:rsidRDefault="00B655C6" w:rsidP="00CC1B20">
            <w:pPr>
              <w:widowControl/>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7D5EDE" w:rsidTr="00CC1B20">
        <w:trPr>
          <w:trHeight w:val="113"/>
          <w:jc w:val="center"/>
        </w:trPr>
        <w:tc>
          <w:tcPr>
            <w:tcW w:w="1701" w:type="dxa"/>
            <w:shd w:val="clear" w:color="auto" w:fill="auto"/>
            <w:noWrap/>
            <w:vAlign w:val="center"/>
          </w:tcPr>
          <w:p w:rsidR="00B655C6" w:rsidRPr="007D5EDE" w:rsidRDefault="00B655C6" w:rsidP="00CC1B20">
            <w:pPr>
              <w:rPr>
                <w:rFonts w:ascii="Times New Roman" w:eastAsiaTheme="minorEastAsia" w:hAnsi="Times New Roman" w:cs="Times New Roman"/>
                <w:b/>
                <w:szCs w:val="21"/>
              </w:rPr>
            </w:pPr>
            <w:r w:rsidRPr="007D5EDE">
              <w:rPr>
                <w:rFonts w:ascii="Times New Roman" w:eastAsiaTheme="minorEastAsia" w:hAnsi="Times New Roman" w:cs="Times New Roman"/>
                <w:b/>
                <w:szCs w:val="21"/>
              </w:rPr>
              <w:t>执笔：</w:t>
            </w:r>
          </w:p>
        </w:tc>
        <w:tc>
          <w:tcPr>
            <w:tcW w:w="4819" w:type="dxa"/>
            <w:shd w:val="clear" w:color="auto" w:fill="auto"/>
            <w:noWrap/>
            <w:vAlign w:val="center"/>
          </w:tcPr>
          <w:p w:rsidR="00B655C6" w:rsidRPr="007D5EDE" w:rsidRDefault="00B655C6" w:rsidP="00CC1B20">
            <w:pPr>
              <w:rPr>
                <w:rFonts w:ascii="Times New Roman" w:eastAsiaTheme="minorEastAsia" w:hAnsi="Times New Roman" w:cs="Times New Roman"/>
                <w:b/>
                <w:szCs w:val="21"/>
              </w:rPr>
            </w:pPr>
          </w:p>
        </w:tc>
        <w:tc>
          <w:tcPr>
            <w:tcW w:w="1702" w:type="dxa"/>
            <w:vAlign w:val="center"/>
          </w:tcPr>
          <w:p w:rsidR="00B655C6" w:rsidRPr="007D5EDE" w:rsidRDefault="00B655C6" w:rsidP="00CC1B20">
            <w:pPr>
              <w:rPr>
                <w:rFonts w:ascii="Times New Roman" w:eastAsiaTheme="minorEastAsia" w:hAnsi="Times New Roman" w:cs="Times New Roman"/>
                <w:b/>
                <w:szCs w:val="21"/>
              </w:rPr>
            </w:pP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曾英彤</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广东省人民医院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周婧</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广东省人民医院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主管药师</w:t>
            </w:r>
          </w:p>
        </w:tc>
      </w:tr>
      <w:tr w:rsidR="00B655C6" w:rsidRPr="007D5EDE" w:rsidTr="00CC1B20">
        <w:trPr>
          <w:trHeight w:val="113"/>
          <w:jc w:val="center"/>
        </w:trPr>
        <w:tc>
          <w:tcPr>
            <w:tcW w:w="8222" w:type="dxa"/>
            <w:gridSpan w:val="3"/>
            <w:shd w:val="clear" w:color="auto" w:fill="auto"/>
            <w:noWrap/>
          </w:tcPr>
          <w:p w:rsidR="00B655C6" w:rsidRPr="007D5EDE" w:rsidRDefault="00B655C6" w:rsidP="00CC1B20">
            <w:pPr>
              <w:rPr>
                <w:rFonts w:ascii="Times New Roman" w:eastAsiaTheme="minorEastAsia" w:hAnsi="Times New Roman" w:cs="Times New Roman"/>
                <w:b/>
                <w:szCs w:val="21"/>
              </w:rPr>
            </w:pPr>
            <w:r w:rsidRPr="007D5EDE">
              <w:rPr>
                <w:rFonts w:ascii="Times New Roman" w:eastAsiaTheme="minorEastAsia" w:hAnsi="Times New Roman" w:cs="Times New Roman"/>
                <w:b/>
                <w:szCs w:val="21"/>
              </w:rPr>
              <w:t>专家</w:t>
            </w:r>
            <w:r w:rsidRPr="007D5EDE">
              <w:rPr>
                <w:rFonts w:ascii="Times New Roman" w:eastAsiaTheme="minorEastAsia" w:hAnsi="Times New Roman" w:cs="Times New Roman" w:hint="eastAsia"/>
                <w:b/>
                <w:szCs w:val="21"/>
              </w:rPr>
              <w:t>组</w:t>
            </w:r>
            <w:r w:rsidRPr="007D5EDE">
              <w:rPr>
                <w:rFonts w:ascii="Times New Roman" w:eastAsiaTheme="minorEastAsia" w:hAnsi="Times New Roman" w:cs="Times New Roman"/>
                <w:b/>
                <w:szCs w:val="21"/>
              </w:rPr>
              <w:t>（以姓氏拼音排序）：</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蔡德</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汕头大学医学院第一附属医院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陈杰</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中山大学附属第一医院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丁少波</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东莞市人民医院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季波</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中国人民解放军南部战区总医院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简晓顺</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广州医科大学附属肿瘤医院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黎小妍</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中山大学附属第六医院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李澎灏</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深圳市第二人民医院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李亦蕾</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南方医科大学南方医院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刘韬</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中山大学肿瘤防治中心</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麦海燕</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中山大学附属第三医院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副主任药师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彭晓青</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广州市第一人民医院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邱凯锋</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中山大学孙逸仙纪念医院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唐可京</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中山大学附属第一医院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主任医师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王若伦</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广州医科大学附属第二医院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王勇</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南方医科大学珠江医院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王勇</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广东省药学会</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主管药师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魏理</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广州医科大学附属第一医院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谢守霞</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深圳市人民医院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严鹏科</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广州医科大学附属第三医院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张述耀</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广州市红十字会医院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张志东</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暨南大学附属第一医院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郑锦坤</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粤北人民医院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郑萍</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南方医科大学南方医院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副主任药师</w:t>
            </w:r>
          </w:p>
        </w:tc>
      </w:tr>
      <w:tr w:rsidR="00B655C6" w:rsidRPr="00E33A80" w:rsidTr="00CC1B20">
        <w:trPr>
          <w:trHeight w:val="113"/>
          <w:jc w:val="center"/>
        </w:trPr>
        <w:tc>
          <w:tcPr>
            <w:tcW w:w="1701"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钟洪兰</w:t>
            </w:r>
          </w:p>
        </w:tc>
        <w:tc>
          <w:tcPr>
            <w:tcW w:w="4819" w:type="dxa"/>
            <w:shd w:val="clear" w:color="auto" w:fill="auto"/>
            <w:noWrap/>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广州市胸科医院</w:t>
            </w:r>
          </w:p>
        </w:tc>
        <w:tc>
          <w:tcPr>
            <w:tcW w:w="1702" w:type="dxa"/>
          </w:tcPr>
          <w:p w:rsidR="00B655C6" w:rsidRPr="00E33A80" w:rsidRDefault="00B655C6" w:rsidP="00CC1B20">
            <w:pPr>
              <w:rPr>
                <w:rFonts w:ascii="Times New Roman" w:eastAsiaTheme="minorEastAsia" w:hAnsi="Times New Roman" w:cs="Times New Roman"/>
                <w:szCs w:val="21"/>
              </w:rPr>
            </w:pPr>
            <w:r w:rsidRPr="00E33A80">
              <w:rPr>
                <w:rFonts w:ascii="Times New Roman" w:eastAsiaTheme="minorEastAsia" w:hAnsi="Times New Roman" w:cs="Times New Roman" w:hint="eastAsia"/>
                <w:szCs w:val="21"/>
              </w:rPr>
              <w:t>主任药师</w:t>
            </w:r>
          </w:p>
        </w:tc>
      </w:tr>
    </w:tbl>
    <w:p w:rsidR="00B655C6" w:rsidRPr="00AC177C" w:rsidRDefault="00B655C6" w:rsidP="00B655C6">
      <w:pPr>
        <w:pStyle w:val="a5"/>
        <w:jc w:val="left"/>
        <w:rPr>
          <w:rFonts w:ascii="Times New Roman" w:hAnsi="Times New Roman" w:cs="Times New Roman"/>
          <w:kern w:val="0"/>
        </w:rPr>
      </w:pPr>
    </w:p>
    <w:p w:rsidR="00B655C6" w:rsidRPr="000F72CE" w:rsidRDefault="00B655C6" w:rsidP="00B655C6">
      <w:pPr>
        <w:pStyle w:val="a5"/>
        <w:jc w:val="left"/>
        <w:rPr>
          <w:rFonts w:ascii="Times New Roman" w:eastAsiaTheme="minorEastAsia" w:hAnsi="Times New Roman" w:cs="Times New Roman"/>
          <w:szCs w:val="21"/>
        </w:rPr>
      </w:pPr>
      <w:r w:rsidRPr="000F72CE">
        <w:rPr>
          <w:rFonts w:ascii="Times New Roman" w:eastAsiaTheme="minorEastAsia" w:hAnsi="Times New Roman" w:cs="Times New Roman"/>
          <w:szCs w:val="21"/>
        </w:rPr>
        <w:fldChar w:fldCharType="end"/>
      </w:r>
    </w:p>
    <w:p w:rsidR="001706C0" w:rsidRPr="000F72CE" w:rsidRDefault="001706C0" w:rsidP="004D0A94">
      <w:pPr>
        <w:pStyle w:val="a5"/>
        <w:jc w:val="left"/>
        <w:rPr>
          <w:rFonts w:ascii="Times New Roman" w:eastAsiaTheme="minorEastAsia" w:hAnsi="Times New Roman" w:cs="Times New Roman"/>
          <w:szCs w:val="21"/>
        </w:rPr>
      </w:pPr>
    </w:p>
    <w:sectPr w:rsidR="001706C0" w:rsidRPr="000F72CE" w:rsidSect="001019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C6D" w:rsidRDefault="00941C6D" w:rsidP="00544C6C">
      <w:r>
        <w:separator/>
      </w:r>
    </w:p>
  </w:endnote>
  <w:endnote w:type="continuationSeparator" w:id="0">
    <w:p w:rsidR="00941C6D" w:rsidRDefault="00941C6D" w:rsidP="00544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391386"/>
      <w:docPartObj>
        <w:docPartGallery w:val="Page Numbers (Bottom of Page)"/>
        <w:docPartUnique/>
      </w:docPartObj>
    </w:sdtPr>
    <w:sdtEndPr/>
    <w:sdtContent>
      <w:p w:rsidR="00B655C6" w:rsidRDefault="00B655C6">
        <w:pPr>
          <w:pStyle w:val="a9"/>
          <w:jc w:val="center"/>
        </w:pPr>
        <w:r>
          <w:fldChar w:fldCharType="begin"/>
        </w:r>
        <w:r>
          <w:instrText>PAGE   \* MERGEFORMAT</w:instrText>
        </w:r>
        <w:r>
          <w:fldChar w:fldCharType="separate"/>
        </w:r>
        <w:r w:rsidR="00600DF7" w:rsidRPr="00600DF7">
          <w:rPr>
            <w:noProof/>
            <w:lang w:val="zh-CN"/>
          </w:rPr>
          <w:t>1</w:t>
        </w:r>
        <w:r>
          <w:fldChar w:fldCharType="end"/>
        </w:r>
      </w:p>
    </w:sdtContent>
  </w:sdt>
  <w:p w:rsidR="00B655C6" w:rsidRDefault="00B655C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C6D" w:rsidRDefault="00941C6D" w:rsidP="00544C6C">
      <w:r>
        <w:separator/>
      </w:r>
    </w:p>
  </w:footnote>
  <w:footnote w:type="continuationSeparator" w:id="0">
    <w:p w:rsidR="00941C6D" w:rsidRDefault="00941C6D" w:rsidP="00544C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4A45D6D"/>
    <w:multiLevelType w:val="multilevel"/>
    <w:tmpl w:val="94A45D6D"/>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54FF0118"/>
    <w:multiLevelType w:val="hybridMultilevel"/>
    <w:tmpl w:val="42E6C2B0"/>
    <w:lvl w:ilvl="0" w:tplc="E8DE2C3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g4OTlhOGQzNjQxYjc3N2Y2NjNjMjA0MzE0YjZiZDIifQ=="/>
  </w:docVars>
  <w:rsids>
    <w:rsidRoot w:val="007F360B"/>
    <w:rsid w:val="0000277B"/>
    <w:rsid w:val="00004222"/>
    <w:rsid w:val="000050B5"/>
    <w:rsid w:val="00017FBB"/>
    <w:rsid w:val="00023EDF"/>
    <w:rsid w:val="00032FB6"/>
    <w:rsid w:val="00035AD8"/>
    <w:rsid w:val="000424C2"/>
    <w:rsid w:val="00050DFF"/>
    <w:rsid w:val="00050F17"/>
    <w:rsid w:val="00055C0A"/>
    <w:rsid w:val="00055F45"/>
    <w:rsid w:val="000606E2"/>
    <w:rsid w:val="00063F6D"/>
    <w:rsid w:val="00064007"/>
    <w:rsid w:val="00064655"/>
    <w:rsid w:val="00073827"/>
    <w:rsid w:val="00075153"/>
    <w:rsid w:val="00085DC7"/>
    <w:rsid w:val="00096211"/>
    <w:rsid w:val="000A4C52"/>
    <w:rsid w:val="000B4BB7"/>
    <w:rsid w:val="000B4CBD"/>
    <w:rsid w:val="000B6325"/>
    <w:rsid w:val="000B7F92"/>
    <w:rsid w:val="000E74D9"/>
    <w:rsid w:val="000F0059"/>
    <w:rsid w:val="000F1150"/>
    <w:rsid w:val="000F663B"/>
    <w:rsid w:val="000F72CE"/>
    <w:rsid w:val="001019F1"/>
    <w:rsid w:val="00101A54"/>
    <w:rsid w:val="00103CE7"/>
    <w:rsid w:val="00105E62"/>
    <w:rsid w:val="001106EF"/>
    <w:rsid w:val="0011517C"/>
    <w:rsid w:val="0012055A"/>
    <w:rsid w:val="00120C6E"/>
    <w:rsid w:val="001213C4"/>
    <w:rsid w:val="00122F82"/>
    <w:rsid w:val="001254C6"/>
    <w:rsid w:val="00127AAB"/>
    <w:rsid w:val="001356EA"/>
    <w:rsid w:val="00136721"/>
    <w:rsid w:val="00137E6E"/>
    <w:rsid w:val="00142B4B"/>
    <w:rsid w:val="00142CCB"/>
    <w:rsid w:val="0014429C"/>
    <w:rsid w:val="00145B39"/>
    <w:rsid w:val="00160230"/>
    <w:rsid w:val="00160C4E"/>
    <w:rsid w:val="001644DA"/>
    <w:rsid w:val="001650A2"/>
    <w:rsid w:val="00167916"/>
    <w:rsid w:val="001706C0"/>
    <w:rsid w:val="00174176"/>
    <w:rsid w:val="00185304"/>
    <w:rsid w:val="00197204"/>
    <w:rsid w:val="001A39F4"/>
    <w:rsid w:val="001A477F"/>
    <w:rsid w:val="001A63C9"/>
    <w:rsid w:val="001B088D"/>
    <w:rsid w:val="001D1A5D"/>
    <w:rsid w:val="001E7EB0"/>
    <w:rsid w:val="00203C77"/>
    <w:rsid w:val="002040C7"/>
    <w:rsid w:val="00205E05"/>
    <w:rsid w:val="002127A7"/>
    <w:rsid w:val="002160E2"/>
    <w:rsid w:val="00222331"/>
    <w:rsid w:val="002305C6"/>
    <w:rsid w:val="00231442"/>
    <w:rsid w:val="00245E08"/>
    <w:rsid w:val="00250C47"/>
    <w:rsid w:val="00265C2D"/>
    <w:rsid w:val="00266AA9"/>
    <w:rsid w:val="00287BAA"/>
    <w:rsid w:val="0029548B"/>
    <w:rsid w:val="00296CCC"/>
    <w:rsid w:val="002A0E4C"/>
    <w:rsid w:val="002B0137"/>
    <w:rsid w:val="002C3FCD"/>
    <w:rsid w:val="002C6CA8"/>
    <w:rsid w:val="002C7A44"/>
    <w:rsid w:val="002D2633"/>
    <w:rsid w:val="002D6678"/>
    <w:rsid w:val="002E194F"/>
    <w:rsid w:val="002E2D94"/>
    <w:rsid w:val="002F0DE1"/>
    <w:rsid w:val="002F2327"/>
    <w:rsid w:val="002F23DA"/>
    <w:rsid w:val="002F4D3D"/>
    <w:rsid w:val="002F5273"/>
    <w:rsid w:val="002F6BC0"/>
    <w:rsid w:val="002F7B3F"/>
    <w:rsid w:val="003156C6"/>
    <w:rsid w:val="00315F67"/>
    <w:rsid w:val="00317693"/>
    <w:rsid w:val="0032137B"/>
    <w:rsid w:val="00326F23"/>
    <w:rsid w:val="00332A4A"/>
    <w:rsid w:val="003359FD"/>
    <w:rsid w:val="003378E4"/>
    <w:rsid w:val="00343651"/>
    <w:rsid w:val="00347AA5"/>
    <w:rsid w:val="0036065F"/>
    <w:rsid w:val="00387CA5"/>
    <w:rsid w:val="00391D2A"/>
    <w:rsid w:val="003922C3"/>
    <w:rsid w:val="00393246"/>
    <w:rsid w:val="00393910"/>
    <w:rsid w:val="003B0582"/>
    <w:rsid w:val="003B2DE1"/>
    <w:rsid w:val="003B4628"/>
    <w:rsid w:val="003B575A"/>
    <w:rsid w:val="003B6BC8"/>
    <w:rsid w:val="003C1435"/>
    <w:rsid w:val="003C3561"/>
    <w:rsid w:val="003D54CB"/>
    <w:rsid w:val="003E33DD"/>
    <w:rsid w:val="003F19F7"/>
    <w:rsid w:val="003F3631"/>
    <w:rsid w:val="00400532"/>
    <w:rsid w:val="0040659D"/>
    <w:rsid w:val="00411E9C"/>
    <w:rsid w:val="0041383A"/>
    <w:rsid w:val="00417C22"/>
    <w:rsid w:val="00431D07"/>
    <w:rsid w:val="00432AE7"/>
    <w:rsid w:val="00432D14"/>
    <w:rsid w:val="00433C91"/>
    <w:rsid w:val="004347DA"/>
    <w:rsid w:val="00440C5C"/>
    <w:rsid w:val="00445F02"/>
    <w:rsid w:val="00455EA2"/>
    <w:rsid w:val="00460470"/>
    <w:rsid w:val="0046360B"/>
    <w:rsid w:val="00471454"/>
    <w:rsid w:val="004714D5"/>
    <w:rsid w:val="00473A55"/>
    <w:rsid w:val="00485BAD"/>
    <w:rsid w:val="00485DC3"/>
    <w:rsid w:val="004A3493"/>
    <w:rsid w:val="004B513F"/>
    <w:rsid w:val="004B640A"/>
    <w:rsid w:val="004C066E"/>
    <w:rsid w:val="004C5C0E"/>
    <w:rsid w:val="004D0A94"/>
    <w:rsid w:val="004E08B5"/>
    <w:rsid w:val="004E2B88"/>
    <w:rsid w:val="004E3405"/>
    <w:rsid w:val="004F32A4"/>
    <w:rsid w:val="00510CFF"/>
    <w:rsid w:val="00513D53"/>
    <w:rsid w:val="005158B7"/>
    <w:rsid w:val="00521970"/>
    <w:rsid w:val="005424CB"/>
    <w:rsid w:val="00543EBD"/>
    <w:rsid w:val="00544C6C"/>
    <w:rsid w:val="00550BE8"/>
    <w:rsid w:val="0055150C"/>
    <w:rsid w:val="005576B2"/>
    <w:rsid w:val="005650E6"/>
    <w:rsid w:val="0057468A"/>
    <w:rsid w:val="005758A5"/>
    <w:rsid w:val="00576386"/>
    <w:rsid w:val="00576C85"/>
    <w:rsid w:val="00580C09"/>
    <w:rsid w:val="005916A5"/>
    <w:rsid w:val="00594974"/>
    <w:rsid w:val="005A43DF"/>
    <w:rsid w:val="005A65BC"/>
    <w:rsid w:val="005A72D0"/>
    <w:rsid w:val="005B3F43"/>
    <w:rsid w:val="005C28FC"/>
    <w:rsid w:val="005C7E9E"/>
    <w:rsid w:val="005D12AE"/>
    <w:rsid w:val="005D2989"/>
    <w:rsid w:val="005D5BD0"/>
    <w:rsid w:val="005D7940"/>
    <w:rsid w:val="005E1CA1"/>
    <w:rsid w:val="005F1201"/>
    <w:rsid w:val="005F18BF"/>
    <w:rsid w:val="005F39C1"/>
    <w:rsid w:val="00600AF6"/>
    <w:rsid w:val="00600DF7"/>
    <w:rsid w:val="00602C42"/>
    <w:rsid w:val="006167FA"/>
    <w:rsid w:val="00621143"/>
    <w:rsid w:val="00624CB2"/>
    <w:rsid w:val="00627FAB"/>
    <w:rsid w:val="0063055F"/>
    <w:rsid w:val="00633358"/>
    <w:rsid w:val="0063452C"/>
    <w:rsid w:val="00634D99"/>
    <w:rsid w:val="00636A37"/>
    <w:rsid w:val="00636CC0"/>
    <w:rsid w:val="00641893"/>
    <w:rsid w:val="00645A95"/>
    <w:rsid w:val="006501AE"/>
    <w:rsid w:val="00661836"/>
    <w:rsid w:val="0068121B"/>
    <w:rsid w:val="00681B0F"/>
    <w:rsid w:val="006877C9"/>
    <w:rsid w:val="006925B1"/>
    <w:rsid w:val="006A4727"/>
    <w:rsid w:val="006A6545"/>
    <w:rsid w:val="006A7C4A"/>
    <w:rsid w:val="006B1AD0"/>
    <w:rsid w:val="006B7E6D"/>
    <w:rsid w:val="006C1ECE"/>
    <w:rsid w:val="006C2912"/>
    <w:rsid w:val="006C4890"/>
    <w:rsid w:val="006C69D9"/>
    <w:rsid w:val="006E1ED0"/>
    <w:rsid w:val="006F353E"/>
    <w:rsid w:val="00702C2C"/>
    <w:rsid w:val="00705EF2"/>
    <w:rsid w:val="00712C65"/>
    <w:rsid w:val="00732C54"/>
    <w:rsid w:val="00735829"/>
    <w:rsid w:val="0074156C"/>
    <w:rsid w:val="00753511"/>
    <w:rsid w:val="00756A80"/>
    <w:rsid w:val="00761732"/>
    <w:rsid w:val="00762883"/>
    <w:rsid w:val="00762C13"/>
    <w:rsid w:val="00763F11"/>
    <w:rsid w:val="00764019"/>
    <w:rsid w:val="00764B5A"/>
    <w:rsid w:val="00765C38"/>
    <w:rsid w:val="007844AC"/>
    <w:rsid w:val="00787597"/>
    <w:rsid w:val="007B01AD"/>
    <w:rsid w:val="007B39AD"/>
    <w:rsid w:val="007B5916"/>
    <w:rsid w:val="007C1284"/>
    <w:rsid w:val="007C2F13"/>
    <w:rsid w:val="007C348F"/>
    <w:rsid w:val="007D5EDE"/>
    <w:rsid w:val="007D7832"/>
    <w:rsid w:val="007E0DFE"/>
    <w:rsid w:val="007E507D"/>
    <w:rsid w:val="007E7169"/>
    <w:rsid w:val="007F185F"/>
    <w:rsid w:val="007F2FCD"/>
    <w:rsid w:val="007F360B"/>
    <w:rsid w:val="007F3611"/>
    <w:rsid w:val="007F4064"/>
    <w:rsid w:val="00800A27"/>
    <w:rsid w:val="00803B32"/>
    <w:rsid w:val="008062E4"/>
    <w:rsid w:val="00806F73"/>
    <w:rsid w:val="008119CB"/>
    <w:rsid w:val="00812583"/>
    <w:rsid w:val="008125F3"/>
    <w:rsid w:val="00816E84"/>
    <w:rsid w:val="00817F1A"/>
    <w:rsid w:val="00820B16"/>
    <w:rsid w:val="00823877"/>
    <w:rsid w:val="00830CC1"/>
    <w:rsid w:val="008346C6"/>
    <w:rsid w:val="00837C9D"/>
    <w:rsid w:val="00842F11"/>
    <w:rsid w:val="008430AC"/>
    <w:rsid w:val="008515C4"/>
    <w:rsid w:val="00851B1B"/>
    <w:rsid w:val="00853EE3"/>
    <w:rsid w:val="008634B8"/>
    <w:rsid w:val="00866B8D"/>
    <w:rsid w:val="008735A3"/>
    <w:rsid w:val="008775EE"/>
    <w:rsid w:val="00880C46"/>
    <w:rsid w:val="0089122B"/>
    <w:rsid w:val="00893E28"/>
    <w:rsid w:val="008A3C16"/>
    <w:rsid w:val="008A3F12"/>
    <w:rsid w:val="008A6A37"/>
    <w:rsid w:val="008B0200"/>
    <w:rsid w:val="008C1323"/>
    <w:rsid w:val="008C13FD"/>
    <w:rsid w:val="008C1440"/>
    <w:rsid w:val="008D33A7"/>
    <w:rsid w:val="008D3DC1"/>
    <w:rsid w:val="008E73DD"/>
    <w:rsid w:val="008F50C7"/>
    <w:rsid w:val="00905E35"/>
    <w:rsid w:val="0091064C"/>
    <w:rsid w:val="0091280D"/>
    <w:rsid w:val="00912BF6"/>
    <w:rsid w:val="00914D0B"/>
    <w:rsid w:val="00922021"/>
    <w:rsid w:val="00924E68"/>
    <w:rsid w:val="0094016C"/>
    <w:rsid w:val="00941C6D"/>
    <w:rsid w:val="0094382F"/>
    <w:rsid w:val="00945B09"/>
    <w:rsid w:val="009624E9"/>
    <w:rsid w:val="009810CC"/>
    <w:rsid w:val="00983B9D"/>
    <w:rsid w:val="00986540"/>
    <w:rsid w:val="0099517C"/>
    <w:rsid w:val="009A6FF0"/>
    <w:rsid w:val="009B206C"/>
    <w:rsid w:val="009B2F21"/>
    <w:rsid w:val="009B3381"/>
    <w:rsid w:val="009B42F7"/>
    <w:rsid w:val="009B7615"/>
    <w:rsid w:val="009D051A"/>
    <w:rsid w:val="009F6AE2"/>
    <w:rsid w:val="00A027B6"/>
    <w:rsid w:val="00A167E4"/>
    <w:rsid w:val="00A24534"/>
    <w:rsid w:val="00A32D8F"/>
    <w:rsid w:val="00A3596B"/>
    <w:rsid w:val="00A37313"/>
    <w:rsid w:val="00A37B53"/>
    <w:rsid w:val="00A641A1"/>
    <w:rsid w:val="00A72CB1"/>
    <w:rsid w:val="00A82205"/>
    <w:rsid w:val="00A83B8B"/>
    <w:rsid w:val="00A93FBC"/>
    <w:rsid w:val="00A97084"/>
    <w:rsid w:val="00A9714A"/>
    <w:rsid w:val="00AA0653"/>
    <w:rsid w:val="00AA0CFB"/>
    <w:rsid w:val="00AA3A77"/>
    <w:rsid w:val="00AA62F5"/>
    <w:rsid w:val="00AA667A"/>
    <w:rsid w:val="00AB128A"/>
    <w:rsid w:val="00AB4B87"/>
    <w:rsid w:val="00AC177C"/>
    <w:rsid w:val="00AD1238"/>
    <w:rsid w:val="00AD1F7C"/>
    <w:rsid w:val="00AD58E9"/>
    <w:rsid w:val="00AE13CE"/>
    <w:rsid w:val="00AE5A71"/>
    <w:rsid w:val="00AF4D01"/>
    <w:rsid w:val="00AF59E3"/>
    <w:rsid w:val="00AF644F"/>
    <w:rsid w:val="00B032D3"/>
    <w:rsid w:val="00B03706"/>
    <w:rsid w:val="00B125CB"/>
    <w:rsid w:val="00B13415"/>
    <w:rsid w:val="00B14DAE"/>
    <w:rsid w:val="00B161F5"/>
    <w:rsid w:val="00B333D0"/>
    <w:rsid w:val="00B34F06"/>
    <w:rsid w:val="00B40E2B"/>
    <w:rsid w:val="00B42D78"/>
    <w:rsid w:val="00B43794"/>
    <w:rsid w:val="00B51A3F"/>
    <w:rsid w:val="00B5206F"/>
    <w:rsid w:val="00B525BA"/>
    <w:rsid w:val="00B53329"/>
    <w:rsid w:val="00B60D73"/>
    <w:rsid w:val="00B655C6"/>
    <w:rsid w:val="00B6765B"/>
    <w:rsid w:val="00B85ADA"/>
    <w:rsid w:val="00B972B0"/>
    <w:rsid w:val="00BA7AA5"/>
    <w:rsid w:val="00BB4B79"/>
    <w:rsid w:val="00BC41C5"/>
    <w:rsid w:val="00BC4C73"/>
    <w:rsid w:val="00BD42B5"/>
    <w:rsid w:val="00BD5A07"/>
    <w:rsid w:val="00BD7A03"/>
    <w:rsid w:val="00BE271F"/>
    <w:rsid w:val="00BE4AF3"/>
    <w:rsid w:val="00BF33CF"/>
    <w:rsid w:val="00BF4CD4"/>
    <w:rsid w:val="00BF5A50"/>
    <w:rsid w:val="00C0082C"/>
    <w:rsid w:val="00C014E9"/>
    <w:rsid w:val="00C06F90"/>
    <w:rsid w:val="00C12B3D"/>
    <w:rsid w:val="00C140F3"/>
    <w:rsid w:val="00C24B37"/>
    <w:rsid w:val="00C26FED"/>
    <w:rsid w:val="00C27DCA"/>
    <w:rsid w:val="00C34535"/>
    <w:rsid w:val="00C40A6A"/>
    <w:rsid w:val="00C4143D"/>
    <w:rsid w:val="00C51CA3"/>
    <w:rsid w:val="00C53EE8"/>
    <w:rsid w:val="00C5664A"/>
    <w:rsid w:val="00C64CE7"/>
    <w:rsid w:val="00C6556D"/>
    <w:rsid w:val="00C703A7"/>
    <w:rsid w:val="00C71F37"/>
    <w:rsid w:val="00C81F43"/>
    <w:rsid w:val="00C86D3C"/>
    <w:rsid w:val="00C87285"/>
    <w:rsid w:val="00C9254D"/>
    <w:rsid w:val="00C946C0"/>
    <w:rsid w:val="00CA3510"/>
    <w:rsid w:val="00CA4345"/>
    <w:rsid w:val="00CA6B90"/>
    <w:rsid w:val="00CB2313"/>
    <w:rsid w:val="00CB654F"/>
    <w:rsid w:val="00CC044C"/>
    <w:rsid w:val="00CC05DD"/>
    <w:rsid w:val="00CC7BD8"/>
    <w:rsid w:val="00CD1172"/>
    <w:rsid w:val="00CD55FD"/>
    <w:rsid w:val="00CD5B98"/>
    <w:rsid w:val="00CE00D5"/>
    <w:rsid w:val="00CE3E20"/>
    <w:rsid w:val="00CF5B6A"/>
    <w:rsid w:val="00CF7710"/>
    <w:rsid w:val="00D151D8"/>
    <w:rsid w:val="00D15680"/>
    <w:rsid w:val="00D17684"/>
    <w:rsid w:val="00D20405"/>
    <w:rsid w:val="00D21C63"/>
    <w:rsid w:val="00D23CA5"/>
    <w:rsid w:val="00D244AB"/>
    <w:rsid w:val="00D3027B"/>
    <w:rsid w:val="00D322D2"/>
    <w:rsid w:val="00D36540"/>
    <w:rsid w:val="00D45AC1"/>
    <w:rsid w:val="00D501DA"/>
    <w:rsid w:val="00D62DA1"/>
    <w:rsid w:val="00D6521F"/>
    <w:rsid w:val="00D66134"/>
    <w:rsid w:val="00D67060"/>
    <w:rsid w:val="00D73FF5"/>
    <w:rsid w:val="00D81F23"/>
    <w:rsid w:val="00D85F55"/>
    <w:rsid w:val="00D95DC0"/>
    <w:rsid w:val="00D97A99"/>
    <w:rsid w:val="00D97BFC"/>
    <w:rsid w:val="00DA193F"/>
    <w:rsid w:val="00DA1C2A"/>
    <w:rsid w:val="00DA276B"/>
    <w:rsid w:val="00DA4A75"/>
    <w:rsid w:val="00DD52CB"/>
    <w:rsid w:val="00DE2B98"/>
    <w:rsid w:val="00DE6277"/>
    <w:rsid w:val="00E07EC0"/>
    <w:rsid w:val="00E11092"/>
    <w:rsid w:val="00E12214"/>
    <w:rsid w:val="00E13B9A"/>
    <w:rsid w:val="00E13D3F"/>
    <w:rsid w:val="00E23AA6"/>
    <w:rsid w:val="00E25545"/>
    <w:rsid w:val="00E27324"/>
    <w:rsid w:val="00E3315E"/>
    <w:rsid w:val="00E33C32"/>
    <w:rsid w:val="00E35BCA"/>
    <w:rsid w:val="00E368DF"/>
    <w:rsid w:val="00E41EC9"/>
    <w:rsid w:val="00E43C50"/>
    <w:rsid w:val="00E46F74"/>
    <w:rsid w:val="00E51C54"/>
    <w:rsid w:val="00E541EC"/>
    <w:rsid w:val="00E605F2"/>
    <w:rsid w:val="00E639B4"/>
    <w:rsid w:val="00E73C1F"/>
    <w:rsid w:val="00E76B58"/>
    <w:rsid w:val="00E7744D"/>
    <w:rsid w:val="00E8236B"/>
    <w:rsid w:val="00E91108"/>
    <w:rsid w:val="00E927CC"/>
    <w:rsid w:val="00EA3C45"/>
    <w:rsid w:val="00EA4DFE"/>
    <w:rsid w:val="00EA71CE"/>
    <w:rsid w:val="00EA7FB2"/>
    <w:rsid w:val="00EC319C"/>
    <w:rsid w:val="00EC496B"/>
    <w:rsid w:val="00EC6AAC"/>
    <w:rsid w:val="00ED0173"/>
    <w:rsid w:val="00ED1162"/>
    <w:rsid w:val="00ED1DE9"/>
    <w:rsid w:val="00EE35B8"/>
    <w:rsid w:val="00F044ED"/>
    <w:rsid w:val="00F15554"/>
    <w:rsid w:val="00F217CB"/>
    <w:rsid w:val="00F2682C"/>
    <w:rsid w:val="00F403EB"/>
    <w:rsid w:val="00F41127"/>
    <w:rsid w:val="00F44E3B"/>
    <w:rsid w:val="00F476F7"/>
    <w:rsid w:val="00F47A60"/>
    <w:rsid w:val="00F52D78"/>
    <w:rsid w:val="00F60E06"/>
    <w:rsid w:val="00F62073"/>
    <w:rsid w:val="00F76264"/>
    <w:rsid w:val="00F802F3"/>
    <w:rsid w:val="00F85F95"/>
    <w:rsid w:val="00F939BA"/>
    <w:rsid w:val="00FA2D6D"/>
    <w:rsid w:val="00FB3FC2"/>
    <w:rsid w:val="00FC3AE7"/>
    <w:rsid w:val="00FD1D3B"/>
    <w:rsid w:val="00FD2285"/>
    <w:rsid w:val="00FD4633"/>
    <w:rsid w:val="00FF19B4"/>
    <w:rsid w:val="00FF1CA0"/>
    <w:rsid w:val="00FF6FE8"/>
    <w:rsid w:val="00FF784A"/>
    <w:rsid w:val="751612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70837F1-C681-4C77-B8BD-4C04E0700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宋体"/>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5680"/>
    <w:pPr>
      <w:widowControl w:val="0"/>
      <w:jc w:val="both"/>
    </w:pPr>
    <w:rPr>
      <w:kern w:val="2"/>
      <w:sz w:val="21"/>
      <w:szCs w:val="24"/>
    </w:rPr>
  </w:style>
  <w:style w:type="paragraph" w:styleId="1">
    <w:name w:val="heading 1"/>
    <w:basedOn w:val="a"/>
    <w:next w:val="a"/>
    <w:link w:val="1Char"/>
    <w:uiPriority w:val="9"/>
    <w:qFormat/>
    <w:rsid w:val="007E507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60D7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03CE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qFormat/>
    <w:rsid w:val="00D2040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书目1"/>
    <w:basedOn w:val="a"/>
    <w:next w:val="a"/>
    <w:uiPriority w:val="37"/>
    <w:qFormat/>
    <w:rsid w:val="00D20405"/>
    <w:pPr>
      <w:tabs>
        <w:tab w:val="left" w:pos="384"/>
      </w:tabs>
      <w:ind w:left="384" w:hanging="384"/>
    </w:pPr>
  </w:style>
  <w:style w:type="paragraph" w:styleId="a4">
    <w:name w:val="List Paragraph"/>
    <w:basedOn w:val="a"/>
    <w:uiPriority w:val="99"/>
    <w:qFormat/>
    <w:rsid w:val="00D20405"/>
    <w:pPr>
      <w:ind w:firstLineChars="200" w:firstLine="420"/>
    </w:pPr>
  </w:style>
  <w:style w:type="paragraph" w:styleId="a5">
    <w:name w:val="Bibliography"/>
    <w:basedOn w:val="a"/>
    <w:next w:val="a"/>
    <w:uiPriority w:val="37"/>
    <w:unhideWhenUsed/>
    <w:rsid w:val="004A3493"/>
  </w:style>
  <w:style w:type="paragraph" w:styleId="a6">
    <w:name w:val="Normal (Web)"/>
    <w:basedOn w:val="a"/>
    <w:uiPriority w:val="99"/>
    <w:unhideWhenUsed/>
    <w:qFormat/>
    <w:rsid w:val="00550BE8"/>
    <w:pPr>
      <w:widowControl/>
      <w:spacing w:before="100" w:beforeAutospacing="1" w:after="100" w:afterAutospacing="1"/>
      <w:jc w:val="left"/>
    </w:pPr>
    <w:rPr>
      <w:rFonts w:ascii="宋体" w:hAnsi="宋体"/>
      <w:kern w:val="0"/>
      <w:sz w:val="24"/>
    </w:rPr>
  </w:style>
  <w:style w:type="character" w:customStyle="1" w:styleId="1Char">
    <w:name w:val="标题 1 Char"/>
    <w:basedOn w:val="a0"/>
    <w:link w:val="1"/>
    <w:uiPriority w:val="9"/>
    <w:rsid w:val="007E507D"/>
    <w:rPr>
      <w:b/>
      <w:bCs/>
      <w:kern w:val="44"/>
      <w:sz w:val="44"/>
      <w:szCs w:val="44"/>
    </w:rPr>
  </w:style>
  <w:style w:type="character" w:customStyle="1" w:styleId="2Char">
    <w:name w:val="标题 2 Char"/>
    <w:basedOn w:val="a0"/>
    <w:link w:val="2"/>
    <w:uiPriority w:val="9"/>
    <w:rsid w:val="00B60D73"/>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rsid w:val="00103CE7"/>
    <w:rPr>
      <w:b/>
      <w:bCs/>
      <w:kern w:val="2"/>
      <w:sz w:val="32"/>
      <w:szCs w:val="32"/>
    </w:rPr>
  </w:style>
  <w:style w:type="table" w:customStyle="1" w:styleId="11">
    <w:name w:val="网格型1"/>
    <w:basedOn w:val="a1"/>
    <w:next w:val="a3"/>
    <w:uiPriority w:val="39"/>
    <w:rsid w:val="00432D14"/>
    <w:rPr>
      <w:rFonts w:ascii="等线" w:eastAsia="等线" w:hAnsi="等线" w:cs="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0606E2"/>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2">
    <w:name w:val="toc 1"/>
    <w:basedOn w:val="a"/>
    <w:next w:val="a"/>
    <w:autoRedefine/>
    <w:uiPriority w:val="39"/>
    <w:unhideWhenUsed/>
    <w:rsid w:val="000606E2"/>
  </w:style>
  <w:style w:type="paragraph" w:styleId="20">
    <w:name w:val="toc 2"/>
    <w:basedOn w:val="a"/>
    <w:next w:val="a"/>
    <w:autoRedefine/>
    <w:uiPriority w:val="39"/>
    <w:unhideWhenUsed/>
    <w:rsid w:val="000606E2"/>
    <w:pPr>
      <w:ind w:leftChars="200" w:left="420"/>
    </w:pPr>
  </w:style>
  <w:style w:type="character" w:styleId="a7">
    <w:name w:val="Hyperlink"/>
    <w:basedOn w:val="a0"/>
    <w:uiPriority w:val="99"/>
    <w:unhideWhenUsed/>
    <w:rsid w:val="000606E2"/>
    <w:rPr>
      <w:color w:val="0000FF" w:themeColor="hyperlink"/>
      <w:u w:val="single"/>
    </w:rPr>
  </w:style>
  <w:style w:type="paragraph" w:styleId="30">
    <w:name w:val="toc 3"/>
    <w:basedOn w:val="a"/>
    <w:next w:val="a"/>
    <w:autoRedefine/>
    <w:uiPriority w:val="39"/>
    <w:unhideWhenUsed/>
    <w:rsid w:val="00576C85"/>
    <w:pPr>
      <w:ind w:leftChars="400" w:left="840"/>
    </w:pPr>
  </w:style>
  <w:style w:type="paragraph" w:styleId="a8">
    <w:name w:val="header"/>
    <w:basedOn w:val="a"/>
    <w:link w:val="Char"/>
    <w:uiPriority w:val="99"/>
    <w:unhideWhenUsed/>
    <w:rsid w:val="00544C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8"/>
    <w:uiPriority w:val="99"/>
    <w:rsid w:val="00544C6C"/>
    <w:rPr>
      <w:kern w:val="2"/>
      <w:sz w:val="18"/>
      <w:szCs w:val="18"/>
    </w:rPr>
  </w:style>
  <w:style w:type="paragraph" w:styleId="a9">
    <w:name w:val="footer"/>
    <w:basedOn w:val="a"/>
    <w:link w:val="Char0"/>
    <w:uiPriority w:val="99"/>
    <w:unhideWhenUsed/>
    <w:rsid w:val="00544C6C"/>
    <w:pPr>
      <w:tabs>
        <w:tab w:val="center" w:pos="4153"/>
        <w:tab w:val="right" w:pos="8306"/>
      </w:tabs>
      <w:snapToGrid w:val="0"/>
      <w:jc w:val="left"/>
    </w:pPr>
    <w:rPr>
      <w:sz w:val="18"/>
      <w:szCs w:val="18"/>
    </w:rPr>
  </w:style>
  <w:style w:type="character" w:customStyle="1" w:styleId="Char0">
    <w:name w:val="页脚 Char"/>
    <w:basedOn w:val="a0"/>
    <w:link w:val="a9"/>
    <w:uiPriority w:val="99"/>
    <w:rsid w:val="00544C6C"/>
    <w:rPr>
      <w:kern w:val="2"/>
      <w:sz w:val="18"/>
      <w:szCs w:val="18"/>
    </w:rPr>
  </w:style>
  <w:style w:type="character" w:styleId="aa">
    <w:name w:val="FollowedHyperlink"/>
    <w:basedOn w:val="a0"/>
    <w:uiPriority w:val="99"/>
    <w:semiHidden/>
    <w:unhideWhenUsed/>
    <w:rsid w:val="003B6BC8"/>
    <w:rPr>
      <w:color w:val="800080" w:themeColor="followedHyperlink"/>
      <w:u w:val="single"/>
    </w:rPr>
  </w:style>
  <w:style w:type="paragraph" w:styleId="ab">
    <w:name w:val="Balloon Text"/>
    <w:basedOn w:val="a"/>
    <w:link w:val="Char1"/>
    <w:uiPriority w:val="99"/>
    <w:semiHidden/>
    <w:unhideWhenUsed/>
    <w:rsid w:val="00E43C50"/>
    <w:rPr>
      <w:sz w:val="18"/>
      <w:szCs w:val="18"/>
    </w:rPr>
  </w:style>
  <w:style w:type="character" w:customStyle="1" w:styleId="Char1">
    <w:name w:val="批注框文本 Char"/>
    <w:basedOn w:val="a0"/>
    <w:link w:val="ab"/>
    <w:uiPriority w:val="99"/>
    <w:semiHidden/>
    <w:rsid w:val="00E43C5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59490">
      <w:bodyDiv w:val="1"/>
      <w:marLeft w:val="0"/>
      <w:marRight w:val="0"/>
      <w:marTop w:val="0"/>
      <w:marBottom w:val="0"/>
      <w:divBdr>
        <w:top w:val="none" w:sz="0" w:space="0" w:color="auto"/>
        <w:left w:val="none" w:sz="0" w:space="0" w:color="auto"/>
        <w:bottom w:val="none" w:sz="0" w:space="0" w:color="auto"/>
        <w:right w:val="none" w:sz="0" w:space="0" w:color="auto"/>
      </w:divBdr>
    </w:div>
    <w:div w:id="241453756">
      <w:bodyDiv w:val="1"/>
      <w:marLeft w:val="0"/>
      <w:marRight w:val="0"/>
      <w:marTop w:val="0"/>
      <w:marBottom w:val="0"/>
      <w:divBdr>
        <w:top w:val="none" w:sz="0" w:space="0" w:color="auto"/>
        <w:left w:val="none" w:sz="0" w:space="0" w:color="auto"/>
        <w:bottom w:val="none" w:sz="0" w:space="0" w:color="auto"/>
        <w:right w:val="none" w:sz="0" w:space="0" w:color="auto"/>
      </w:divBdr>
    </w:div>
    <w:div w:id="290017192">
      <w:bodyDiv w:val="1"/>
      <w:marLeft w:val="0"/>
      <w:marRight w:val="0"/>
      <w:marTop w:val="0"/>
      <w:marBottom w:val="0"/>
      <w:divBdr>
        <w:top w:val="none" w:sz="0" w:space="0" w:color="auto"/>
        <w:left w:val="none" w:sz="0" w:space="0" w:color="auto"/>
        <w:bottom w:val="none" w:sz="0" w:space="0" w:color="auto"/>
        <w:right w:val="none" w:sz="0" w:space="0" w:color="auto"/>
      </w:divBdr>
      <w:divsChild>
        <w:div w:id="2073387318">
          <w:marLeft w:val="0"/>
          <w:marRight w:val="0"/>
          <w:marTop w:val="0"/>
          <w:marBottom w:val="0"/>
          <w:divBdr>
            <w:top w:val="none" w:sz="0" w:space="0" w:color="auto"/>
            <w:left w:val="none" w:sz="0" w:space="0" w:color="auto"/>
            <w:bottom w:val="none" w:sz="0" w:space="0" w:color="auto"/>
            <w:right w:val="none" w:sz="0" w:space="0" w:color="auto"/>
          </w:divBdr>
        </w:div>
      </w:divsChild>
    </w:div>
    <w:div w:id="720597436">
      <w:bodyDiv w:val="1"/>
      <w:marLeft w:val="0"/>
      <w:marRight w:val="0"/>
      <w:marTop w:val="0"/>
      <w:marBottom w:val="0"/>
      <w:divBdr>
        <w:top w:val="none" w:sz="0" w:space="0" w:color="auto"/>
        <w:left w:val="none" w:sz="0" w:space="0" w:color="auto"/>
        <w:bottom w:val="none" w:sz="0" w:space="0" w:color="auto"/>
        <w:right w:val="none" w:sz="0" w:space="0" w:color="auto"/>
      </w:divBdr>
    </w:div>
    <w:div w:id="788204056">
      <w:bodyDiv w:val="1"/>
      <w:marLeft w:val="0"/>
      <w:marRight w:val="0"/>
      <w:marTop w:val="0"/>
      <w:marBottom w:val="0"/>
      <w:divBdr>
        <w:top w:val="none" w:sz="0" w:space="0" w:color="auto"/>
        <w:left w:val="none" w:sz="0" w:space="0" w:color="auto"/>
        <w:bottom w:val="none" w:sz="0" w:space="0" w:color="auto"/>
        <w:right w:val="none" w:sz="0" w:space="0" w:color="auto"/>
      </w:divBdr>
    </w:div>
    <w:div w:id="946154813">
      <w:bodyDiv w:val="1"/>
      <w:marLeft w:val="0"/>
      <w:marRight w:val="0"/>
      <w:marTop w:val="0"/>
      <w:marBottom w:val="0"/>
      <w:divBdr>
        <w:top w:val="none" w:sz="0" w:space="0" w:color="auto"/>
        <w:left w:val="none" w:sz="0" w:space="0" w:color="auto"/>
        <w:bottom w:val="none" w:sz="0" w:space="0" w:color="auto"/>
        <w:right w:val="none" w:sz="0" w:space="0" w:color="auto"/>
      </w:divBdr>
    </w:div>
    <w:div w:id="1139491854">
      <w:bodyDiv w:val="1"/>
      <w:marLeft w:val="0"/>
      <w:marRight w:val="0"/>
      <w:marTop w:val="0"/>
      <w:marBottom w:val="0"/>
      <w:divBdr>
        <w:top w:val="none" w:sz="0" w:space="0" w:color="auto"/>
        <w:left w:val="none" w:sz="0" w:space="0" w:color="auto"/>
        <w:bottom w:val="none" w:sz="0" w:space="0" w:color="auto"/>
        <w:right w:val="none" w:sz="0" w:space="0" w:color="auto"/>
      </w:divBdr>
    </w:div>
    <w:div w:id="1403335681">
      <w:bodyDiv w:val="1"/>
      <w:marLeft w:val="0"/>
      <w:marRight w:val="0"/>
      <w:marTop w:val="0"/>
      <w:marBottom w:val="0"/>
      <w:divBdr>
        <w:top w:val="none" w:sz="0" w:space="0" w:color="auto"/>
        <w:left w:val="none" w:sz="0" w:space="0" w:color="auto"/>
        <w:bottom w:val="none" w:sz="0" w:space="0" w:color="auto"/>
        <w:right w:val="none" w:sz="0" w:space="0" w:color="auto"/>
      </w:divBdr>
    </w:div>
    <w:div w:id="1410156417">
      <w:bodyDiv w:val="1"/>
      <w:marLeft w:val="0"/>
      <w:marRight w:val="0"/>
      <w:marTop w:val="0"/>
      <w:marBottom w:val="0"/>
      <w:divBdr>
        <w:top w:val="none" w:sz="0" w:space="0" w:color="auto"/>
        <w:left w:val="none" w:sz="0" w:space="0" w:color="auto"/>
        <w:bottom w:val="none" w:sz="0" w:space="0" w:color="auto"/>
        <w:right w:val="none" w:sz="0" w:space="0" w:color="auto"/>
      </w:divBdr>
    </w:div>
    <w:div w:id="1428963610">
      <w:bodyDiv w:val="1"/>
      <w:marLeft w:val="0"/>
      <w:marRight w:val="0"/>
      <w:marTop w:val="0"/>
      <w:marBottom w:val="0"/>
      <w:divBdr>
        <w:top w:val="none" w:sz="0" w:space="0" w:color="auto"/>
        <w:left w:val="none" w:sz="0" w:space="0" w:color="auto"/>
        <w:bottom w:val="none" w:sz="0" w:space="0" w:color="auto"/>
        <w:right w:val="none" w:sz="0" w:space="0" w:color="auto"/>
      </w:divBdr>
      <w:divsChild>
        <w:div w:id="980042255">
          <w:marLeft w:val="0"/>
          <w:marRight w:val="0"/>
          <w:marTop w:val="0"/>
          <w:marBottom w:val="0"/>
          <w:divBdr>
            <w:top w:val="none" w:sz="0" w:space="0" w:color="auto"/>
            <w:left w:val="none" w:sz="0" w:space="0" w:color="auto"/>
            <w:bottom w:val="none" w:sz="0" w:space="0" w:color="auto"/>
            <w:right w:val="none" w:sz="0" w:space="0" w:color="auto"/>
          </w:divBdr>
        </w:div>
        <w:div w:id="1276212747">
          <w:marLeft w:val="0"/>
          <w:marRight w:val="0"/>
          <w:marTop w:val="0"/>
          <w:marBottom w:val="0"/>
          <w:divBdr>
            <w:top w:val="none" w:sz="0" w:space="0" w:color="auto"/>
            <w:left w:val="none" w:sz="0" w:space="0" w:color="auto"/>
            <w:bottom w:val="none" w:sz="0" w:space="0" w:color="auto"/>
            <w:right w:val="none" w:sz="0" w:space="0" w:color="auto"/>
          </w:divBdr>
        </w:div>
      </w:divsChild>
    </w:div>
    <w:div w:id="1438718916">
      <w:bodyDiv w:val="1"/>
      <w:marLeft w:val="0"/>
      <w:marRight w:val="0"/>
      <w:marTop w:val="0"/>
      <w:marBottom w:val="0"/>
      <w:divBdr>
        <w:top w:val="none" w:sz="0" w:space="0" w:color="auto"/>
        <w:left w:val="none" w:sz="0" w:space="0" w:color="auto"/>
        <w:bottom w:val="none" w:sz="0" w:space="0" w:color="auto"/>
        <w:right w:val="none" w:sz="0" w:space="0" w:color="auto"/>
      </w:divBdr>
    </w:div>
    <w:div w:id="1805197943">
      <w:bodyDiv w:val="1"/>
      <w:marLeft w:val="0"/>
      <w:marRight w:val="0"/>
      <w:marTop w:val="0"/>
      <w:marBottom w:val="0"/>
      <w:divBdr>
        <w:top w:val="none" w:sz="0" w:space="0" w:color="auto"/>
        <w:left w:val="none" w:sz="0" w:space="0" w:color="auto"/>
        <w:bottom w:val="none" w:sz="0" w:space="0" w:color="auto"/>
        <w:right w:val="none" w:sz="0" w:space="0" w:color="auto"/>
      </w:divBdr>
    </w:div>
    <w:div w:id="1928882645">
      <w:bodyDiv w:val="1"/>
      <w:marLeft w:val="0"/>
      <w:marRight w:val="0"/>
      <w:marTop w:val="0"/>
      <w:marBottom w:val="0"/>
      <w:divBdr>
        <w:top w:val="none" w:sz="0" w:space="0" w:color="auto"/>
        <w:left w:val="none" w:sz="0" w:space="0" w:color="auto"/>
        <w:bottom w:val="none" w:sz="0" w:space="0" w:color="auto"/>
        <w:right w:val="none" w:sz="0" w:space="0" w:color="auto"/>
      </w:divBdr>
    </w:div>
    <w:div w:id="1931695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6EE58-4A91-4339-AA48-FCB65929A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16564</Words>
  <Characters>94419</Characters>
  <Application>Microsoft Office Word</Application>
  <DocSecurity>0</DocSecurity>
  <Lines>786</Lines>
  <Paragraphs>221</Paragraphs>
  <ScaleCrop>false</ScaleCrop>
  <Company/>
  <LinksUpToDate>false</LinksUpToDate>
  <CharactersWithSpaces>110762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周婧</dc:creator>
  <cp:lastModifiedBy>aa</cp:lastModifiedBy>
  <cp:revision>6</cp:revision>
  <dcterms:created xsi:type="dcterms:W3CDTF">2022-12-08T03:53:00Z</dcterms:created>
  <dcterms:modified xsi:type="dcterms:W3CDTF">2022-12-12T08:31:00Z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12DD8F795E7849FEA973247B84EFDAA3</vt:lpwstr>
  </property>
  <property fmtid="{D5CDD505-2E9C-101B-9397-08002B2CF9AE}" pid="4" name="ZOTERO_PREF_1">
    <vt:lpwstr>&lt;data data-version="3" zotero-version="6.0.18"&gt;&lt;session id="Brf6iXaV"/&gt;&lt;style id="http://www.zotero.org/styles/jm-chinese-std-gb-t-7714-2005-numeric-chinese-qn" hasBibliography="1" bibliographyStyleHasBeenSet="1"/&gt;&lt;prefs&gt;&lt;pref name="fieldType" value="Fiel</vt:lpwstr>
  </property>
  <property fmtid="{D5CDD505-2E9C-101B-9397-08002B2CF9AE}" pid="5" name="ZOTERO_PREF_2">
    <vt:lpwstr>d"/&gt;&lt;pref name="automaticJournalAbbreviations" value="true"/&gt;&lt;/prefs&gt;&lt;/data&gt;</vt:lpwstr>
  </property>
</Properties>
</file>