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83" w:rsidRPr="000B5529" w:rsidRDefault="0045657B" w:rsidP="00BD1DA9">
      <w:pPr>
        <w:pStyle w:val="1"/>
        <w:widowControl/>
        <w:shd w:val="clear" w:color="auto" w:fill="FFFFFF"/>
        <w:spacing w:beforeAutospacing="0" w:afterAutospacing="0" w:line="600" w:lineRule="exact"/>
        <w:rPr>
          <w:rFonts w:ascii="仿宋" w:eastAsia="仿宋" w:hAnsi="仿宋" w:cs="仿宋" w:hint="default"/>
          <w:b w:val="0"/>
          <w:bCs w:val="0"/>
          <w:color w:val="000000"/>
          <w:kern w:val="0"/>
          <w:sz w:val="28"/>
          <w:szCs w:val="28"/>
          <w:shd w:val="clear" w:color="auto" w:fill="FFFFFF"/>
        </w:rPr>
      </w:pPr>
      <w:r w:rsidRPr="000B5529">
        <w:rPr>
          <w:rFonts w:ascii="仿宋" w:eastAsia="仿宋" w:hAnsi="仿宋" w:cs="仿宋"/>
          <w:b w:val="0"/>
          <w:bCs w:val="0"/>
          <w:color w:val="000000"/>
          <w:kern w:val="0"/>
          <w:sz w:val="28"/>
          <w:szCs w:val="28"/>
          <w:shd w:val="clear" w:color="auto" w:fill="FFFFFF"/>
        </w:rPr>
        <w:t>附件1</w:t>
      </w:r>
    </w:p>
    <w:p w:rsidR="00BD1DA9" w:rsidRPr="000B5529" w:rsidRDefault="0045657B" w:rsidP="00BD1DA9">
      <w:pPr>
        <w:pStyle w:val="1"/>
        <w:widowControl/>
        <w:shd w:val="clear" w:color="auto" w:fill="FFFFFF"/>
        <w:spacing w:beforeAutospacing="0" w:afterAutospacing="0" w:line="600" w:lineRule="exact"/>
        <w:jc w:val="center"/>
        <w:rPr>
          <w:rFonts w:asciiTheme="majorEastAsia" w:eastAsiaTheme="majorEastAsia" w:hAnsiTheme="majorEastAsia" w:cs="微软雅黑" w:hint="default"/>
          <w:sz w:val="44"/>
          <w:szCs w:val="44"/>
          <w:shd w:val="clear" w:color="auto" w:fill="FFFFFF"/>
        </w:rPr>
      </w:pPr>
      <w:r w:rsidRPr="000B5529">
        <w:rPr>
          <w:rFonts w:asciiTheme="majorEastAsia" w:eastAsiaTheme="majorEastAsia" w:hAnsiTheme="majorEastAsia" w:cs="微软雅黑"/>
          <w:sz w:val="44"/>
          <w:szCs w:val="44"/>
          <w:shd w:val="clear" w:color="auto" w:fill="FFFFFF"/>
        </w:rPr>
        <w:t>2023年广东省药学会肿瘤领域超说明书用药</w:t>
      </w:r>
    </w:p>
    <w:p w:rsidR="003B4783" w:rsidRPr="000B5529" w:rsidRDefault="0045657B" w:rsidP="00BD1DA9">
      <w:pPr>
        <w:pStyle w:val="1"/>
        <w:widowControl/>
        <w:shd w:val="clear" w:color="auto" w:fill="FFFFFF"/>
        <w:spacing w:beforeAutospacing="0" w:afterAutospacing="0" w:line="600" w:lineRule="exact"/>
        <w:jc w:val="center"/>
        <w:rPr>
          <w:rFonts w:asciiTheme="majorEastAsia" w:eastAsiaTheme="majorEastAsia" w:hAnsiTheme="majorEastAsia" w:cs="微软雅黑" w:hint="default"/>
          <w:sz w:val="44"/>
          <w:szCs w:val="44"/>
          <w:shd w:val="clear" w:color="auto" w:fill="FFFFFF"/>
        </w:rPr>
      </w:pPr>
      <w:r w:rsidRPr="000B5529">
        <w:rPr>
          <w:rFonts w:asciiTheme="majorEastAsia" w:eastAsiaTheme="majorEastAsia" w:hAnsiTheme="majorEastAsia" w:cs="微软雅黑"/>
          <w:sz w:val="44"/>
          <w:szCs w:val="44"/>
          <w:shd w:val="clear" w:color="auto" w:fill="FFFFFF"/>
        </w:rPr>
        <w:t>评价</w:t>
      </w:r>
      <w:r w:rsidR="00BD1DA9" w:rsidRPr="000B5529">
        <w:rPr>
          <w:rFonts w:asciiTheme="majorEastAsia" w:eastAsiaTheme="majorEastAsia" w:hAnsiTheme="majorEastAsia" w:cs="微软雅黑"/>
          <w:sz w:val="44"/>
          <w:szCs w:val="44"/>
          <w:shd w:val="clear" w:color="auto" w:fill="FFFFFF"/>
        </w:rPr>
        <w:t>研究基金</w:t>
      </w:r>
      <w:r w:rsidRPr="000B5529">
        <w:rPr>
          <w:rFonts w:asciiTheme="majorEastAsia" w:eastAsiaTheme="majorEastAsia" w:hAnsiTheme="majorEastAsia" w:cs="微软雅黑"/>
          <w:sz w:val="44"/>
          <w:szCs w:val="44"/>
          <w:shd w:val="clear" w:color="auto" w:fill="FFFFFF"/>
        </w:rPr>
        <w:t>申报指南</w:t>
      </w:r>
    </w:p>
    <w:p w:rsidR="003B4783" w:rsidRPr="000B5529" w:rsidRDefault="003B4783">
      <w:pPr>
        <w:pStyle w:val="a5"/>
        <w:widowControl/>
        <w:shd w:val="clear" w:color="auto" w:fill="FFFFFF"/>
        <w:spacing w:beforeAutospacing="0" w:afterAutospacing="0" w:line="440" w:lineRule="exact"/>
        <w:jc w:val="both"/>
        <w:rPr>
          <w:rFonts w:ascii="仿宋" w:eastAsia="仿宋" w:hAnsi="仿宋" w:cs="仿宋"/>
          <w:color w:val="000000"/>
          <w:sz w:val="28"/>
          <w:szCs w:val="28"/>
          <w:shd w:val="clear" w:color="auto" w:fill="FFFFFF"/>
        </w:rPr>
      </w:pPr>
    </w:p>
    <w:p w:rsidR="004E0B34" w:rsidRPr="000B5529" w:rsidRDefault="004E0B34" w:rsidP="004E0B34">
      <w:pPr>
        <w:pStyle w:val="a5"/>
        <w:widowControl/>
        <w:shd w:val="clear" w:color="auto" w:fill="FFFFFF"/>
        <w:snapToGrid w:val="0"/>
        <w:spacing w:beforeAutospacing="0" w:afterAutospacing="0" w:line="440" w:lineRule="exact"/>
        <w:ind w:firstLine="555"/>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随着2022年3月新版医师法的出台，药品超说明书使用获得国内有条件使用的法律认可。随着癌症治疗临床实践的快速发展，肿瘤治疗领域药品超说明使用比较常见，国家卫健委发布的《新型抗肿瘤药物临床应用指导原则（2022版）》对超说明书用药（药品拓展性使用）做了规定。广东省药学会在超说明书用药方面一直走在全国前列，下一阶段，将推进超说明书用药从行政管理继续向技术管理方向迈进，充分体现药师的技术价值。为此，广东省药学会发起“2023年广东省药学会肿瘤领域超说明书用药评价研究基金（以下简称超说明书用药研究基金）”。</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申报条件</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超说明书用药研究基金面向全省范围开放，申请人须通过所在的广东省内三级医疗机构申报，每个申请单位最多只能申请2项超说明书用药研究基金项目，2023年度超说明书用药研究基金最多支持每个申请人立项1项。申请人同时应具备以下条件：</w:t>
      </w:r>
    </w:p>
    <w:p w:rsidR="003B4783" w:rsidRPr="000B5529" w:rsidRDefault="0045657B">
      <w:pPr>
        <w:pStyle w:val="a5"/>
        <w:widowControl/>
        <w:numPr>
          <w:ilvl w:val="0"/>
          <w:numId w:val="2"/>
        </w:numPr>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项目申请人应具备硕士以上学位或副高级及以上专业技术</w:t>
      </w:r>
      <w:r w:rsidR="004E0B34" w:rsidRPr="000B5529">
        <w:rPr>
          <w:rFonts w:ascii="仿宋" w:eastAsia="仿宋" w:hAnsi="仿宋" w:cs="仿宋" w:hint="eastAsia"/>
          <w:color w:val="000000"/>
          <w:sz w:val="28"/>
          <w:szCs w:val="28"/>
          <w:shd w:val="clear" w:color="auto" w:fill="FFFFFF"/>
        </w:rPr>
        <w:t>职称</w:t>
      </w:r>
      <w:r w:rsidRPr="000B5529">
        <w:rPr>
          <w:rFonts w:ascii="仿宋" w:eastAsia="仿宋" w:hAnsi="仿宋" w:cs="仿宋" w:hint="eastAsia"/>
          <w:color w:val="000000"/>
          <w:sz w:val="28"/>
          <w:szCs w:val="28"/>
          <w:shd w:val="clear" w:color="auto" w:fill="FFFFFF"/>
        </w:rPr>
        <w:t>。</w:t>
      </w:r>
    </w:p>
    <w:p w:rsidR="003B4783" w:rsidRPr="000B5529" w:rsidRDefault="0045657B">
      <w:pPr>
        <w:pStyle w:val="a5"/>
        <w:widowControl/>
        <w:numPr>
          <w:ilvl w:val="0"/>
          <w:numId w:val="2"/>
        </w:numPr>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color w:val="000000"/>
          <w:sz w:val="28"/>
          <w:szCs w:val="28"/>
          <w:shd w:val="clear" w:color="auto" w:fill="FFFFFF"/>
        </w:rPr>
        <w:t>应为广东省内</w:t>
      </w:r>
      <w:r w:rsidRPr="000B5529">
        <w:rPr>
          <w:rFonts w:ascii="仿宋" w:eastAsia="仿宋" w:hAnsi="仿宋" w:cs="仿宋" w:hint="eastAsia"/>
          <w:color w:val="000000"/>
          <w:sz w:val="28"/>
          <w:szCs w:val="28"/>
          <w:shd w:val="clear" w:color="auto" w:fill="FFFFFF"/>
        </w:rPr>
        <w:t>医疗机构</w:t>
      </w:r>
      <w:r w:rsidRPr="000B5529">
        <w:rPr>
          <w:rFonts w:ascii="仿宋" w:eastAsia="仿宋" w:hAnsi="仿宋" w:cs="仿宋"/>
          <w:color w:val="000000"/>
          <w:sz w:val="28"/>
          <w:szCs w:val="28"/>
          <w:shd w:val="clear" w:color="auto" w:fill="FFFFFF"/>
        </w:rPr>
        <w:t>全职在岗</w:t>
      </w:r>
      <w:r w:rsidRPr="000B5529">
        <w:rPr>
          <w:rFonts w:ascii="仿宋" w:eastAsia="仿宋" w:hAnsi="仿宋" w:cs="仿宋" w:hint="eastAsia"/>
          <w:color w:val="000000"/>
          <w:sz w:val="28"/>
          <w:szCs w:val="28"/>
          <w:shd w:val="clear" w:color="auto" w:fill="FFFFFF"/>
        </w:rPr>
        <w:t>药师</w:t>
      </w:r>
      <w:r w:rsidRPr="000B5529">
        <w:rPr>
          <w:rFonts w:ascii="仿宋" w:eastAsia="仿宋" w:hAnsi="仿宋" w:cs="仿宋"/>
          <w:color w:val="000000"/>
          <w:sz w:val="28"/>
          <w:szCs w:val="28"/>
          <w:shd w:val="clear" w:color="auto" w:fill="FFFFFF"/>
        </w:rPr>
        <w:t>，</w:t>
      </w:r>
      <w:r w:rsidRPr="000B5529">
        <w:rPr>
          <w:rFonts w:ascii="仿宋" w:eastAsia="仿宋" w:hAnsi="仿宋" w:cs="仿宋" w:hint="eastAsia"/>
          <w:color w:val="000000"/>
          <w:sz w:val="28"/>
          <w:szCs w:val="28"/>
          <w:shd w:val="clear" w:color="auto" w:fill="FFFFFF"/>
        </w:rPr>
        <w:t>且</w:t>
      </w:r>
      <w:r w:rsidRPr="000B5529">
        <w:rPr>
          <w:rFonts w:ascii="仿宋" w:eastAsia="仿宋" w:hAnsi="仿宋" w:cs="仿宋"/>
          <w:color w:val="000000"/>
          <w:sz w:val="28"/>
          <w:szCs w:val="28"/>
          <w:shd w:val="clear" w:color="auto" w:fill="FFFFFF"/>
        </w:rPr>
        <w:t>保障有充足时间完成项目组织实施。</w:t>
      </w:r>
    </w:p>
    <w:p w:rsidR="003B4783" w:rsidRPr="000B5529" w:rsidRDefault="0045657B">
      <w:pPr>
        <w:pStyle w:val="a5"/>
        <w:widowControl/>
        <w:numPr>
          <w:ilvl w:val="0"/>
          <w:numId w:val="2"/>
        </w:numPr>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color w:val="000000"/>
          <w:sz w:val="28"/>
          <w:szCs w:val="28"/>
          <w:shd w:val="clear" w:color="auto" w:fill="FFFFFF"/>
        </w:rPr>
        <w:t>申请人为在站博士后研究人员的，应合理安排研究时间，保障项目顺利实施。</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项目类型与资助强度</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本年度超说明书用药研究基金设立重点项目、一般项目两类，其中，资助重点项目3项，资助</w:t>
      </w:r>
      <w:r w:rsidR="004E0B34" w:rsidRPr="000B5529">
        <w:rPr>
          <w:rFonts w:ascii="仿宋" w:eastAsia="仿宋" w:hAnsi="仿宋" w:cs="仿宋" w:hint="eastAsia"/>
          <w:color w:val="000000"/>
          <w:sz w:val="28"/>
          <w:szCs w:val="28"/>
          <w:shd w:val="clear" w:color="auto" w:fill="FFFFFF"/>
        </w:rPr>
        <w:t>一般项目</w:t>
      </w:r>
      <w:r w:rsidRPr="000B5529">
        <w:rPr>
          <w:rFonts w:ascii="仿宋" w:eastAsia="仿宋" w:hAnsi="仿宋" w:cs="仿宋" w:hint="eastAsia"/>
          <w:color w:val="000000"/>
          <w:sz w:val="28"/>
          <w:szCs w:val="28"/>
          <w:shd w:val="clear" w:color="auto" w:fill="FFFFFF"/>
        </w:rPr>
        <w:t>12项，合计资助15项。</w:t>
      </w:r>
    </w:p>
    <w:p w:rsidR="003B4783" w:rsidRPr="000B5529" w:rsidRDefault="0045657B">
      <w:pPr>
        <w:pStyle w:val="a5"/>
        <w:widowControl/>
        <w:numPr>
          <w:ilvl w:val="0"/>
          <w:numId w:val="3"/>
        </w:numPr>
        <w:shd w:val="clear" w:color="auto" w:fill="FFFFFF"/>
        <w:snapToGrid w:val="0"/>
        <w:spacing w:beforeAutospacing="0" w:afterAutospacing="0" w:line="440" w:lineRule="exact"/>
        <w:ind w:firstLine="555"/>
        <w:jc w:val="both"/>
        <w:rPr>
          <w:rFonts w:ascii="仿宋" w:eastAsia="仿宋" w:hAnsi="仿宋"/>
          <w:b/>
          <w:bCs/>
          <w:color w:val="000000"/>
          <w:sz w:val="28"/>
          <w:szCs w:val="28"/>
        </w:rPr>
      </w:pPr>
      <w:r w:rsidRPr="000B5529">
        <w:rPr>
          <w:rFonts w:ascii="仿宋" w:eastAsia="仿宋" w:hAnsi="仿宋" w:hint="eastAsia"/>
          <w:b/>
          <w:bCs/>
          <w:color w:val="000000"/>
          <w:sz w:val="28"/>
          <w:szCs w:val="28"/>
        </w:rPr>
        <w:t>重点项目（2万元/项）。</w:t>
      </w:r>
      <w:r w:rsidRPr="000B5529">
        <w:rPr>
          <w:rFonts w:ascii="仿宋" w:eastAsia="仿宋" w:hAnsi="仿宋" w:hint="eastAsia"/>
          <w:color w:val="000000"/>
          <w:sz w:val="28"/>
          <w:szCs w:val="28"/>
        </w:rPr>
        <w:t>支持医院药师在基金资助范围内，围绕重大临床抗肿瘤药超说明书用药问题，针对已有较好基础的研究方向开展深入、系统的创新性研究，突破临床</w:t>
      </w:r>
      <w:r w:rsidRPr="000B5529">
        <w:rPr>
          <w:rFonts w:ascii="仿宋" w:eastAsia="仿宋" w:hAnsi="仿宋" w:cs="仿宋" w:hint="eastAsia"/>
          <w:color w:val="000000"/>
          <w:sz w:val="28"/>
          <w:szCs w:val="28"/>
          <w:shd w:val="clear" w:color="auto" w:fill="FFFFFF"/>
        </w:rPr>
        <w:t>抗肿瘤药物超说明书用药应用</w:t>
      </w:r>
      <w:r w:rsidRPr="000B5529">
        <w:rPr>
          <w:rFonts w:ascii="仿宋" w:eastAsia="仿宋" w:hAnsi="仿宋" w:hint="eastAsia"/>
          <w:color w:val="000000"/>
          <w:sz w:val="28"/>
          <w:szCs w:val="28"/>
        </w:rPr>
        <w:t>的重大科学问题，提升原始创新能力和国内影响力。</w:t>
      </w:r>
    </w:p>
    <w:p w:rsidR="003B4783" w:rsidRPr="000B5529" w:rsidRDefault="004E0B34">
      <w:pPr>
        <w:pStyle w:val="a5"/>
        <w:widowControl/>
        <w:numPr>
          <w:ilvl w:val="0"/>
          <w:numId w:val="3"/>
        </w:numPr>
        <w:shd w:val="clear" w:color="auto" w:fill="FFFFFF"/>
        <w:snapToGrid w:val="0"/>
        <w:spacing w:beforeAutospacing="0" w:afterAutospacing="0" w:line="440" w:lineRule="exact"/>
        <w:ind w:firstLine="555"/>
        <w:jc w:val="both"/>
        <w:rPr>
          <w:rFonts w:ascii="仿宋" w:eastAsia="仿宋" w:hAnsi="仿宋"/>
          <w:color w:val="000000"/>
          <w:sz w:val="28"/>
          <w:szCs w:val="28"/>
        </w:rPr>
      </w:pPr>
      <w:r w:rsidRPr="000B5529">
        <w:rPr>
          <w:rFonts w:ascii="仿宋" w:eastAsia="仿宋" w:hAnsi="仿宋" w:hint="eastAsia"/>
          <w:b/>
          <w:bCs/>
          <w:color w:val="000000"/>
          <w:sz w:val="28"/>
          <w:szCs w:val="28"/>
        </w:rPr>
        <w:lastRenderedPageBreak/>
        <w:t>一般</w:t>
      </w:r>
      <w:r w:rsidR="0045657B" w:rsidRPr="000B5529">
        <w:rPr>
          <w:rFonts w:ascii="仿宋" w:eastAsia="仿宋" w:hAnsi="仿宋" w:hint="eastAsia"/>
          <w:b/>
          <w:bCs/>
          <w:color w:val="000000"/>
          <w:sz w:val="28"/>
          <w:szCs w:val="28"/>
        </w:rPr>
        <w:t>项目（1万元/项）。</w:t>
      </w:r>
      <w:r w:rsidR="0045657B" w:rsidRPr="000B5529">
        <w:rPr>
          <w:rFonts w:ascii="仿宋" w:eastAsia="仿宋" w:hAnsi="仿宋" w:hint="eastAsia"/>
          <w:color w:val="000000"/>
          <w:sz w:val="28"/>
          <w:szCs w:val="28"/>
        </w:rPr>
        <w:t>支持医院药师在基金资助范围内自主选题，针对具有科学与临床研究意义但现有研究相对缺乏的研究方向开展探索性研究，为开展深入研究打下基础，重点培养医院药师独立承担科研项目、进行科学研究的能力，激发医院药师的创新思维，培育医院临床药学研究人才队伍。</w:t>
      </w:r>
    </w:p>
    <w:p w:rsidR="003B4783" w:rsidRPr="000B5529" w:rsidRDefault="0045657B">
      <w:pPr>
        <w:pStyle w:val="a5"/>
        <w:widowControl/>
        <w:numPr>
          <w:ilvl w:val="0"/>
          <w:numId w:val="3"/>
        </w:numPr>
        <w:shd w:val="clear" w:color="auto" w:fill="FFFFFF"/>
        <w:snapToGrid w:val="0"/>
        <w:spacing w:beforeAutospacing="0" w:afterAutospacing="0" w:line="440" w:lineRule="exact"/>
        <w:ind w:firstLine="555"/>
        <w:jc w:val="both"/>
        <w:rPr>
          <w:rFonts w:ascii="仿宋" w:eastAsia="仿宋" w:hAnsi="仿宋"/>
          <w:b/>
          <w:bCs/>
          <w:color w:val="000000"/>
          <w:sz w:val="28"/>
          <w:szCs w:val="28"/>
        </w:rPr>
      </w:pPr>
      <w:r w:rsidRPr="000B5529">
        <w:rPr>
          <w:rFonts w:ascii="仿宋" w:eastAsia="仿宋" w:hAnsi="仿宋" w:hint="eastAsia"/>
          <w:b/>
          <w:bCs/>
          <w:color w:val="000000"/>
          <w:sz w:val="28"/>
          <w:szCs w:val="28"/>
        </w:rPr>
        <w:t>选题方向</w:t>
      </w:r>
    </w:p>
    <w:p w:rsidR="003B4783" w:rsidRPr="000B5529" w:rsidRDefault="004E0B34">
      <w:pPr>
        <w:pStyle w:val="a5"/>
        <w:widowControl/>
        <w:shd w:val="clear" w:color="auto" w:fill="FFFFFF"/>
        <w:snapToGrid w:val="0"/>
        <w:spacing w:beforeAutospacing="0" w:afterAutospacing="0" w:line="440" w:lineRule="exact"/>
        <w:ind w:firstLineChars="200" w:firstLine="560"/>
        <w:jc w:val="both"/>
        <w:rPr>
          <w:rFonts w:ascii="仿宋" w:eastAsia="仿宋" w:hAnsi="仿宋"/>
          <w:color w:val="000000"/>
          <w:sz w:val="28"/>
          <w:szCs w:val="28"/>
        </w:rPr>
      </w:pPr>
      <w:r w:rsidRPr="000B5529">
        <w:rPr>
          <w:rFonts w:ascii="仿宋" w:eastAsia="仿宋" w:hAnsi="仿宋" w:hint="eastAsia"/>
          <w:color w:val="000000"/>
          <w:sz w:val="28"/>
          <w:szCs w:val="28"/>
        </w:rPr>
        <w:t>本年度超说明书用药研究基金所覆盖的肿瘤疾病领域包括但不</w:t>
      </w:r>
      <w:r w:rsidR="0045657B" w:rsidRPr="000B5529">
        <w:rPr>
          <w:rFonts w:ascii="仿宋" w:eastAsia="仿宋" w:hAnsi="仿宋" w:hint="eastAsia"/>
          <w:color w:val="000000"/>
          <w:sz w:val="28"/>
          <w:szCs w:val="28"/>
        </w:rPr>
        <w:t>限于结直肠癌、肺癌、乳腺癌、鼻咽癌等广东本地多发、常见肿瘤疾病，选题方向如下：</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2"/>
        <w:jc w:val="both"/>
        <w:rPr>
          <w:rFonts w:ascii="仿宋" w:eastAsia="仿宋" w:hAnsi="仿宋"/>
          <w:color w:val="000000"/>
          <w:sz w:val="28"/>
          <w:szCs w:val="28"/>
        </w:rPr>
      </w:pPr>
      <w:r w:rsidRPr="000B5529">
        <w:rPr>
          <w:rFonts w:ascii="仿宋" w:eastAsia="仿宋" w:hAnsi="仿宋" w:hint="eastAsia"/>
          <w:b/>
          <w:bCs/>
          <w:color w:val="000000"/>
          <w:sz w:val="28"/>
          <w:szCs w:val="28"/>
        </w:rPr>
        <w:t>方向一：</w:t>
      </w:r>
      <w:r w:rsidRPr="000B5529">
        <w:rPr>
          <w:rFonts w:ascii="仿宋" w:eastAsia="仿宋" w:hAnsi="仿宋" w:hint="eastAsia"/>
          <w:color w:val="000000"/>
          <w:sz w:val="28"/>
          <w:szCs w:val="28"/>
        </w:rPr>
        <w:t>基于真实世界数据，重点围绕安全性、有效性等维度开展的肿瘤疾病领域的超说明书用药真实世界研究。</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2"/>
        <w:jc w:val="both"/>
        <w:rPr>
          <w:rFonts w:ascii="仿宋" w:eastAsia="仿宋" w:hAnsi="仿宋"/>
          <w:color w:val="000000"/>
          <w:sz w:val="28"/>
          <w:szCs w:val="28"/>
        </w:rPr>
      </w:pPr>
      <w:r w:rsidRPr="000B5529">
        <w:rPr>
          <w:rFonts w:ascii="仿宋" w:eastAsia="仿宋" w:hAnsi="仿宋" w:hint="eastAsia"/>
          <w:b/>
          <w:bCs/>
          <w:color w:val="000000"/>
          <w:sz w:val="28"/>
          <w:szCs w:val="28"/>
        </w:rPr>
        <w:t>方向二：</w:t>
      </w:r>
      <w:r w:rsidRPr="000B5529">
        <w:rPr>
          <w:rFonts w:ascii="仿宋" w:eastAsia="仿宋" w:hAnsi="仿宋" w:hint="eastAsia"/>
          <w:color w:val="000000"/>
          <w:sz w:val="28"/>
          <w:szCs w:val="28"/>
        </w:rPr>
        <w:t>临床药师针对肿瘤疾病领域超说明书用药开展的患者用药管理（包括但不限于不良反应监测、依从性教育、长期用药管理等）。</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2"/>
        <w:jc w:val="both"/>
        <w:rPr>
          <w:rFonts w:ascii="仿宋" w:eastAsia="仿宋" w:hAnsi="仿宋"/>
          <w:color w:val="000000"/>
          <w:sz w:val="28"/>
          <w:szCs w:val="28"/>
        </w:rPr>
      </w:pPr>
      <w:r w:rsidRPr="000B5529">
        <w:rPr>
          <w:rFonts w:ascii="仿宋" w:eastAsia="仿宋" w:hAnsi="仿宋" w:hint="eastAsia"/>
          <w:b/>
          <w:bCs/>
          <w:color w:val="000000"/>
          <w:sz w:val="28"/>
          <w:szCs w:val="28"/>
        </w:rPr>
        <w:t>方向三：</w:t>
      </w:r>
      <w:r w:rsidRPr="000B5529">
        <w:rPr>
          <w:rFonts w:ascii="仿宋" w:eastAsia="仿宋" w:hAnsi="仿宋" w:hint="eastAsia"/>
          <w:color w:val="000000"/>
          <w:sz w:val="28"/>
          <w:szCs w:val="28"/>
        </w:rPr>
        <w:t>肿瘤疾病领域超说明书用药管理研究（包括但不限于管理、技术软件开发，超说明书药事管理，处方前置审核，处方点评等）。</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资助强度与实施周期</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b/>
          <w:bCs/>
          <w:sz w:val="28"/>
          <w:szCs w:val="28"/>
          <w:shd w:val="clear" w:color="auto" w:fill="FFFFFF"/>
        </w:rPr>
      </w:pPr>
      <w:r w:rsidRPr="000B5529">
        <w:rPr>
          <w:rFonts w:ascii="仿宋" w:eastAsia="仿宋" w:hAnsi="仿宋" w:hint="eastAsia"/>
          <w:color w:val="000000"/>
          <w:sz w:val="28"/>
          <w:szCs w:val="28"/>
        </w:rPr>
        <w:t>项目资助强度为重点项目为2万元/项(</w:t>
      </w:r>
      <w:r w:rsidRPr="000B5529">
        <w:rPr>
          <w:rFonts w:ascii="仿宋" w:eastAsia="仿宋" w:hAnsi="仿宋" w:cs="仿宋" w:hint="eastAsia"/>
          <w:color w:val="000000"/>
          <w:sz w:val="28"/>
          <w:szCs w:val="28"/>
          <w:shd w:val="clear" w:color="auto" w:fill="FFFFFF"/>
        </w:rPr>
        <w:t>资助3项)，普通项目为1万元/项(资助12项),实施周期原则上为1年，项目经费一次性拨付。</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预期成果要求</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项目负责人独立研究能力和承担本学科领域基金项目的能力有较大提升；在国内外期刊上发表具有较高学术质量的论文（以标注本基金项目为准）不少于 1 篇，或申请相关发明专利不少于 1 件。项目成果形式以论文、专著、专利、人才培养、国家项目获取、国际交流、学术贡献、科技报告等形式为主。</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科研诚信要求</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1.项目应当由申请人本人申请，严禁冒名申请，严禁编造虚假申请人及主要参与者。申请人及主要参与者应当如实填报个人信息并对真实性负责，申请人对所有参与者个人信息的真实性负责。</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2.申请人应按照指南及申报要求填写申请书，如实填写相关研究基础和研究内容等，严禁抄袭剽窃或弄虚作假，严禁违反法律法规、伦理准则及科技安全等方面的有关规定。</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lastRenderedPageBreak/>
        <w:t>3.如果项目申请涉及科技伦理与科技安全（如生物安全、信息安全等）等相关问题，申请人应当严格执行国家有关法律法规和伦理准则，向所在单位伦理委员会申请审查。</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5.申请人应科学、合理填写项目内容和预期成果指标等，不得虚构和夸大。</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6.项目申报材料和相关证明材料不得出现任何违反法律或法律禁止公开的秘密内容，如涉密需脱密后提交。</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7.申请人违反科研诚信承诺，存在失信行为的，将按照《广东省科研诚信管理办法（试行）》及学会有关规定处理。</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经费管理要求</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2023</w:t>
      </w:r>
      <w:r w:rsidR="004E0B34" w:rsidRPr="000B5529">
        <w:rPr>
          <w:rFonts w:ascii="仿宋" w:eastAsia="仿宋" w:hAnsi="仿宋" w:cs="仿宋" w:hint="eastAsia"/>
          <w:color w:val="000000"/>
          <w:sz w:val="28"/>
          <w:szCs w:val="28"/>
          <w:shd w:val="clear" w:color="auto" w:fill="FFFFFF"/>
        </w:rPr>
        <w:t>年度广东省药学会肿瘤领域超说明书用药评价研究基金</w:t>
      </w:r>
      <w:r w:rsidRPr="000B5529">
        <w:rPr>
          <w:rFonts w:ascii="仿宋" w:eastAsia="仿宋" w:hAnsi="仿宋" w:cs="仿宋" w:hint="eastAsia"/>
          <w:color w:val="000000"/>
          <w:sz w:val="28"/>
          <w:szCs w:val="28"/>
          <w:shd w:val="clear" w:color="auto" w:fill="FFFFFF"/>
        </w:rPr>
        <w:t>（重点项目、</w:t>
      </w:r>
      <w:r w:rsidR="004E0B34" w:rsidRPr="000B5529">
        <w:rPr>
          <w:rFonts w:ascii="仿宋" w:eastAsia="仿宋" w:hAnsi="仿宋" w:cs="仿宋" w:hint="eastAsia"/>
          <w:color w:val="000000"/>
          <w:sz w:val="28"/>
          <w:szCs w:val="28"/>
          <w:shd w:val="clear" w:color="auto" w:fill="FFFFFF"/>
        </w:rPr>
        <w:t>一般</w:t>
      </w:r>
      <w:r w:rsidRPr="000B5529">
        <w:rPr>
          <w:rFonts w:ascii="仿宋" w:eastAsia="仿宋" w:hAnsi="仿宋" w:cs="仿宋" w:hint="eastAsia"/>
          <w:color w:val="000000"/>
          <w:sz w:val="28"/>
          <w:szCs w:val="28"/>
          <w:shd w:val="clear" w:color="auto" w:fill="FFFFFF"/>
        </w:rPr>
        <w:t>项目）经费使用应符合广东省级财政科研项目经费管理要求，并按照项目依托单位及学会科研经费有关规定进行管理。</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r w:rsidRPr="000B5529">
        <w:rPr>
          <w:rFonts w:ascii="仿宋" w:eastAsia="仿宋" w:hAnsi="仿宋" w:cs="黑体" w:hint="eastAsia"/>
          <w:b/>
          <w:color w:val="000000"/>
          <w:sz w:val="28"/>
          <w:szCs w:val="28"/>
          <w:shd w:val="clear" w:color="auto" w:fill="FFFFFF"/>
        </w:rPr>
        <w:t>依托单位职责</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1.依托单位应认真履行管理主体责任，建立健全科研项目及经费管理制度，特别是经费使用管理制度，加强和规范本基金项目执行、验收等管理。</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2.依托单位应对申请人的申请资格负责，并对申请材料的真实性和完整性进行审核，不得提交不符合申报要求的项目申请。</w:t>
      </w:r>
    </w:p>
    <w:p w:rsidR="003B4783" w:rsidRPr="000B5529" w:rsidRDefault="0045657B">
      <w:pPr>
        <w:pStyle w:val="a5"/>
        <w:widowControl/>
        <w:shd w:val="clear" w:color="auto" w:fill="FFFFFF"/>
        <w:adjustRightInd w:val="0"/>
        <w:snapToGrid w:val="0"/>
        <w:spacing w:beforeAutospacing="0" w:afterAutospacing="0" w:line="440" w:lineRule="exact"/>
        <w:ind w:firstLineChars="200" w:firstLine="560"/>
        <w:jc w:val="both"/>
        <w:rPr>
          <w:rFonts w:ascii="仿宋" w:eastAsia="仿宋" w:hAnsi="仿宋" w:cs="仿宋"/>
          <w:color w:val="000000"/>
          <w:sz w:val="28"/>
          <w:szCs w:val="28"/>
          <w:shd w:val="clear" w:color="auto" w:fill="FFFFFF"/>
        </w:rPr>
      </w:pPr>
      <w:r w:rsidRPr="000B5529">
        <w:rPr>
          <w:rFonts w:ascii="仿宋" w:eastAsia="仿宋" w:hAnsi="仿宋" w:cs="仿宋" w:hint="eastAsia"/>
          <w:color w:val="000000"/>
          <w:sz w:val="28"/>
          <w:szCs w:val="28"/>
          <w:shd w:val="clear" w:color="auto" w:fill="FFFFFF"/>
        </w:rPr>
        <w:t>3.依托单位应建立完善科技伦理和科技安全审查机制，防范伦理和安全风险，按照有关法律法规和伦理准则，加强伦理审查和过程监管。</w:t>
      </w:r>
    </w:p>
    <w:p w:rsidR="003B4783" w:rsidRPr="000B5529" w:rsidRDefault="0045657B" w:rsidP="000B5529">
      <w:pPr>
        <w:pStyle w:val="a5"/>
        <w:widowControl/>
        <w:numPr>
          <w:ilvl w:val="0"/>
          <w:numId w:val="1"/>
        </w:numPr>
        <w:shd w:val="clear" w:color="auto" w:fill="FFFFFF"/>
        <w:snapToGrid w:val="0"/>
        <w:spacing w:beforeAutospacing="0" w:afterAutospacing="0" w:line="440" w:lineRule="exact"/>
        <w:ind w:firstLineChars="200" w:firstLine="562"/>
        <w:jc w:val="both"/>
        <w:rPr>
          <w:rFonts w:ascii="仿宋" w:eastAsia="仿宋" w:hAnsi="仿宋" w:cs="黑体"/>
          <w:b/>
          <w:color w:val="000000"/>
          <w:sz w:val="28"/>
          <w:szCs w:val="28"/>
          <w:shd w:val="clear" w:color="auto" w:fill="FFFFFF"/>
        </w:rPr>
      </w:pPr>
      <w:bookmarkStart w:id="0" w:name="_GoBack"/>
      <w:r w:rsidRPr="000B5529">
        <w:rPr>
          <w:rFonts w:ascii="仿宋" w:eastAsia="仿宋" w:hAnsi="仿宋" w:cs="黑体" w:hint="eastAsia"/>
          <w:b/>
          <w:color w:val="000000"/>
          <w:sz w:val="28"/>
          <w:szCs w:val="28"/>
          <w:shd w:val="clear" w:color="auto" w:fill="FFFFFF"/>
        </w:rPr>
        <w:t>申报程序</w:t>
      </w:r>
    </w:p>
    <w:bookmarkEnd w:id="0"/>
    <w:p w:rsidR="003B4783" w:rsidRPr="000B5529" w:rsidRDefault="0045657B">
      <w:pPr>
        <w:snapToGrid w:val="0"/>
        <w:spacing w:line="440" w:lineRule="exact"/>
        <w:ind w:firstLineChars="200" w:firstLine="560"/>
        <w:rPr>
          <w:rFonts w:ascii="仿宋" w:eastAsia="仿宋" w:hAnsi="仿宋" w:cs="仿宋"/>
          <w:color w:val="000000"/>
          <w:kern w:val="0"/>
          <w:sz w:val="28"/>
          <w:szCs w:val="28"/>
          <w:shd w:val="clear" w:color="auto" w:fill="FFFFFF"/>
        </w:rPr>
      </w:pPr>
      <w:r w:rsidRPr="000B5529">
        <w:rPr>
          <w:rFonts w:ascii="仿宋" w:eastAsia="仿宋" w:hAnsi="仿宋" w:cs="仿宋" w:hint="eastAsia"/>
          <w:color w:val="000000"/>
          <w:kern w:val="0"/>
          <w:sz w:val="28"/>
          <w:szCs w:val="28"/>
          <w:shd w:val="clear" w:color="auto" w:fill="FFFFFF"/>
        </w:rPr>
        <w:t>202</w:t>
      </w:r>
      <w:r w:rsidR="004E0B34" w:rsidRPr="000B5529">
        <w:rPr>
          <w:rFonts w:ascii="仿宋" w:eastAsia="仿宋" w:hAnsi="仿宋" w:cs="仿宋" w:hint="eastAsia"/>
          <w:color w:val="000000"/>
          <w:kern w:val="0"/>
          <w:sz w:val="28"/>
          <w:szCs w:val="28"/>
          <w:shd w:val="clear" w:color="auto" w:fill="FFFFFF"/>
        </w:rPr>
        <w:t>3年度广东省药学会肿瘤领域超说明书用药评价研究基金</w:t>
      </w:r>
      <w:r w:rsidRPr="000B5529">
        <w:rPr>
          <w:rFonts w:ascii="仿宋" w:eastAsia="仿宋" w:hAnsi="仿宋" w:cs="仿宋" w:hint="eastAsia"/>
          <w:color w:val="000000"/>
          <w:kern w:val="0"/>
          <w:sz w:val="28"/>
          <w:szCs w:val="28"/>
          <w:shd w:val="clear" w:color="auto" w:fill="FFFFFF"/>
        </w:rPr>
        <w:t>统一评审、择优立项。基金有关申报程序如下：</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b/>
          <w:bCs/>
          <w:color w:val="000000"/>
          <w:sz w:val="28"/>
          <w:szCs w:val="28"/>
        </w:rPr>
      </w:pPr>
      <w:r w:rsidRPr="000B5529">
        <w:rPr>
          <w:rFonts w:ascii="仿宋" w:eastAsia="仿宋" w:hAnsi="仿宋" w:hint="eastAsia"/>
          <w:b/>
          <w:bCs/>
          <w:color w:val="000000"/>
          <w:sz w:val="28"/>
          <w:szCs w:val="28"/>
        </w:rPr>
        <w:t>1.申报阶段（202</w:t>
      </w:r>
      <w:r w:rsidRPr="000B5529">
        <w:rPr>
          <w:rFonts w:ascii="仿宋" w:eastAsia="仿宋" w:hAnsi="仿宋"/>
          <w:b/>
          <w:bCs/>
          <w:color w:val="000000"/>
          <w:sz w:val="28"/>
          <w:szCs w:val="28"/>
        </w:rPr>
        <w:t>3</w:t>
      </w:r>
      <w:r w:rsidRPr="000B5529">
        <w:rPr>
          <w:rFonts w:ascii="仿宋" w:eastAsia="仿宋" w:hAnsi="仿宋" w:hint="eastAsia"/>
          <w:b/>
          <w:bCs/>
          <w:color w:val="000000"/>
          <w:sz w:val="28"/>
          <w:szCs w:val="28"/>
        </w:rPr>
        <w:t>年</w:t>
      </w:r>
      <w:r w:rsidRPr="000B5529">
        <w:rPr>
          <w:rFonts w:ascii="仿宋" w:eastAsia="仿宋" w:hAnsi="仿宋"/>
          <w:b/>
          <w:bCs/>
          <w:color w:val="000000"/>
          <w:sz w:val="28"/>
          <w:szCs w:val="28"/>
        </w:rPr>
        <w:t>2</w:t>
      </w:r>
      <w:r w:rsidRPr="000B5529">
        <w:rPr>
          <w:rFonts w:ascii="仿宋" w:eastAsia="仿宋" w:hAnsi="仿宋" w:hint="eastAsia"/>
          <w:b/>
          <w:bCs/>
          <w:color w:val="000000"/>
          <w:sz w:val="28"/>
          <w:szCs w:val="28"/>
        </w:rPr>
        <w:t>月1日-2023年</w:t>
      </w:r>
      <w:r w:rsidRPr="000B5529">
        <w:rPr>
          <w:rFonts w:ascii="仿宋" w:eastAsia="仿宋" w:hAnsi="仿宋"/>
          <w:b/>
          <w:bCs/>
          <w:color w:val="000000"/>
          <w:sz w:val="28"/>
          <w:szCs w:val="28"/>
        </w:rPr>
        <w:t>3</w:t>
      </w:r>
      <w:r w:rsidRPr="000B5529">
        <w:rPr>
          <w:rFonts w:ascii="仿宋" w:eastAsia="仿宋" w:hAnsi="仿宋" w:hint="eastAsia"/>
          <w:b/>
          <w:bCs/>
          <w:color w:val="000000"/>
          <w:sz w:val="28"/>
          <w:szCs w:val="28"/>
        </w:rPr>
        <w:t>月31日）</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color w:val="000000"/>
          <w:sz w:val="28"/>
          <w:szCs w:val="28"/>
        </w:rPr>
      </w:pPr>
      <w:r w:rsidRPr="000B5529">
        <w:rPr>
          <w:rFonts w:ascii="仿宋" w:eastAsia="仿宋" w:hAnsi="仿宋" w:hint="eastAsia"/>
          <w:color w:val="000000"/>
          <w:sz w:val="28"/>
          <w:szCs w:val="28"/>
        </w:rPr>
        <w:t>申请人请登陆广东省药学会网站</w:t>
      </w:r>
      <w:r w:rsidRPr="000B5529">
        <w:rPr>
          <w:rFonts w:ascii="仿宋" w:eastAsia="仿宋" w:hAnsi="仿宋" w:hint="eastAsia"/>
          <w:color w:val="000000"/>
          <w:sz w:val="28"/>
          <w:szCs w:val="28"/>
          <w:u w:val="single"/>
        </w:rPr>
        <w:t>www.sinopharmacy.com.cn</w:t>
      </w:r>
      <w:r w:rsidRPr="000B5529">
        <w:rPr>
          <w:rFonts w:ascii="仿宋" w:eastAsia="仿宋" w:hAnsi="仿宋" w:hint="eastAsia"/>
          <w:color w:val="000000"/>
          <w:sz w:val="28"/>
          <w:szCs w:val="28"/>
        </w:rPr>
        <w:t>，点击“基</w:t>
      </w:r>
      <w:r w:rsidRPr="000B5529">
        <w:rPr>
          <w:rFonts w:ascii="仿宋" w:eastAsia="仿宋" w:hAnsi="仿宋" w:hint="eastAsia"/>
          <w:color w:val="000000"/>
          <w:sz w:val="28"/>
          <w:szCs w:val="28"/>
        </w:rPr>
        <w:lastRenderedPageBreak/>
        <w:t>金申报”，进入基金申报页面按要求填写信息，上传Word版基金申请书（见附件）。同时，请将纸质版申请书一式三份（统一A4纸双面印制，左侧装订，第一负责人单位同意并签盖公章）交/寄到广东省药学会。本次项目申报于2023年3月3</w:t>
      </w:r>
      <w:r w:rsidR="004E0B34" w:rsidRPr="000B5529">
        <w:rPr>
          <w:rFonts w:ascii="仿宋" w:eastAsia="仿宋" w:hAnsi="仿宋" w:hint="eastAsia"/>
          <w:color w:val="000000"/>
          <w:sz w:val="28"/>
          <w:szCs w:val="28"/>
        </w:rPr>
        <w:t>1</w:t>
      </w:r>
      <w:r w:rsidRPr="000B5529">
        <w:rPr>
          <w:rFonts w:ascii="仿宋" w:eastAsia="仿宋" w:hAnsi="仿宋" w:hint="eastAsia"/>
          <w:color w:val="000000"/>
          <w:sz w:val="28"/>
          <w:szCs w:val="28"/>
        </w:rPr>
        <w:t>日截止，逾期不予受理。</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b/>
          <w:bCs/>
          <w:color w:val="000000"/>
          <w:sz w:val="28"/>
          <w:szCs w:val="28"/>
        </w:rPr>
      </w:pPr>
      <w:r w:rsidRPr="000B5529">
        <w:rPr>
          <w:rFonts w:ascii="仿宋" w:eastAsia="仿宋" w:hAnsi="仿宋" w:hint="eastAsia"/>
          <w:b/>
          <w:bCs/>
          <w:color w:val="000000"/>
          <w:sz w:val="28"/>
          <w:szCs w:val="28"/>
        </w:rPr>
        <w:t>2.评审阶段（202</w:t>
      </w:r>
      <w:r w:rsidRPr="000B5529">
        <w:rPr>
          <w:rFonts w:ascii="仿宋" w:eastAsia="仿宋" w:hAnsi="仿宋"/>
          <w:b/>
          <w:bCs/>
          <w:color w:val="000000"/>
          <w:sz w:val="28"/>
          <w:szCs w:val="28"/>
        </w:rPr>
        <w:t>3</w:t>
      </w:r>
      <w:r w:rsidRPr="000B5529">
        <w:rPr>
          <w:rFonts w:ascii="仿宋" w:eastAsia="仿宋" w:hAnsi="仿宋" w:hint="eastAsia"/>
          <w:b/>
          <w:bCs/>
          <w:color w:val="000000"/>
          <w:sz w:val="28"/>
          <w:szCs w:val="28"/>
        </w:rPr>
        <w:t>年</w:t>
      </w:r>
      <w:r w:rsidRPr="000B5529">
        <w:rPr>
          <w:rFonts w:ascii="仿宋" w:eastAsia="仿宋" w:hAnsi="仿宋"/>
          <w:b/>
          <w:bCs/>
          <w:color w:val="000000"/>
          <w:sz w:val="28"/>
          <w:szCs w:val="28"/>
        </w:rPr>
        <w:t>4</w:t>
      </w:r>
      <w:r w:rsidRPr="000B5529">
        <w:rPr>
          <w:rFonts w:ascii="仿宋" w:eastAsia="仿宋" w:hAnsi="仿宋" w:hint="eastAsia"/>
          <w:b/>
          <w:bCs/>
          <w:color w:val="000000"/>
          <w:sz w:val="28"/>
          <w:szCs w:val="28"/>
        </w:rPr>
        <w:t>月1日-2023年</w:t>
      </w:r>
      <w:r w:rsidRPr="000B5529">
        <w:rPr>
          <w:rFonts w:ascii="仿宋" w:eastAsia="仿宋" w:hAnsi="仿宋"/>
          <w:b/>
          <w:bCs/>
          <w:color w:val="000000"/>
          <w:sz w:val="28"/>
          <w:szCs w:val="28"/>
        </w:rPr>
        <w:t>5</w:t>
      </w:r>
      <w:r w:rsidRPr="000B5529">
        <w:rPr>
          <w:rFonts w:ascii="仿宋" w:eastAsia="仿宋" w:hAnsi="仿宋" w:hint="eastAsia"/>
          <w:b/>
          <w:bCs/>
          <w:color w:val="000000"/>
          <w:sz w:val="28"/>
          <w:szCs w:val="28"/>
        </w:rPr>
        <w:t>月31日）</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color w:val="000000"/>
          <w:sz w:val="28"/>
          <w:szCs w:val="28"/>
        </w:rPr>
      </w:pPr>
      <w:r w:rsidRPr="000B5529">
        <w:rPr>
          <w:rFonts w:ascii="仿宋" w:eastAsia="仿宋" w:hAnsi="仿宋" w:hint="eastAsia"/>
          <w:color w:val="000000"/>
          <w:sz w:val="28"/>
          <w:szCs w:val="28"/>
        </w:rPr>
        <w:t>组织基金评审专家委员会对所有申报项目进行评审并择优遴选出15个项目予以资助立项，其中重点项目3项，</w:t>
      </w:r>
      <w:r w:rsidR="004E0B34" w:rsidRPr="000B5529">
        <w:rPr>
          <w:rFonts w:ascii="仿宋" w:eastAsia="仿宋" w:hAnsi="仿宋" w:hint="eastAsia"/>
          <w:color w:val="000000"/>
          <w:sz w:val="28"/>
          <w:szCs w:val="28"/>
        </w:rPr>
        <w:t>一般</w:t>
      </w:r>
      <w:r w:rsidRPr="000B5529">
        <w:rPr>
          <w:rFonts w:ascii="仿宋" w:eastAsia="仿宋" w:hAnsi="仿宋" w:hint="eastAsia"/>
          <w:color w:val="000000"/>
          <w:sz w:val="28"/>
          <w:szCs w:val="28"/>
        </w:rPr>
        <w:t>项目12项。</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b/>
          <w:bCs/>
          <w:color w:val="000000"/>
          <w:sz w:val="28"/>
          <w:szCs w:val="28"/>
        </w:rPr>
      </w:pPr>
      <w:r w:rsidRPr="000B5529">
        <w:rPr>
          <w:rFonts w:ascii="仿宋" w:eastAsia="仿宋" w:hAnsi="仿宋" w:hint="eastAsia"/>
          <w:b/>
          <w:bCs/>
          <w:color w:val="000000"/>
          <w:sz w:val="28"/>
          <w:szCs w:val="28"/>
        </w:rPr>
        <w:t>3.立项与实施阶段（2023年6月1日-2024年5月31日）</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color w:val="000000"/>
          <w:sz w:val="28"/>
          <w:szCs w:val="28"/>
        </w:rPr>
      </w:pPr>
      <w:r w:rsidRPr="000B5529">
        <w:rPr>
          <w:rFonts w:ascii="仿宋" w:eastAsia="仿宋" w:hAnsi="仿宋" w:hint="eastAsia"/>
          <w:color w:val="000000"/>
          <w:sz w:val="28"/>
          <w:szCs w:val="28"/>
        </w:rPr>
        <w:t>对经基金评审专家委员会评审通过的项目所在项目单位下达立项通知，由项目承担单位与学会签订</w:t>
      </w:r>
      <w:r w:rsidRPr="000B5529">
        <w:rPr>
          <w:rFonts w:ascii="仿宋" w:eastAsia="仿宋" w:hAnsi="仿宋" w:cs="仿宋" w:hint="eastAsia"/>
          <w:color w:val="000000"/>
          <w:sz w:val="28"/>
          <w:szCs w:val="28"/>
          <w:shd w:val="clear" w:color="auto" w:fill="FFFFFF"/>
        </w:rPr>
        <w:t>“2022年度广东省药学会肿瘤领域超说明书用药评价研究基金立项合同书”。立项合同书签订完成后，学会于2023年9月30日前完成一次性经费拨付。</w:t>
      </w:r>
      <w:r w:rsidRPr="000B5529">
        <w:rPr>
          <w:rFonts w:ascii="仿宋" w:eastAsia="仿宋" w:hAnsi="仿宋" w:hint="eastAsia"/>
          <w:color w:val="000000"/>
          <w:sz w:val="28"/>
          <w:szCs w:val="28"/>
        </w:rPr>
        <w:t>项目承担单位根据项目指南和申报书要求，按时保质实施项目相关任务。项目实施期间，项目组织单位可委派人员到项目承担单位检查项目执行情况和交流经验。</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b/>
          <w:bCs/>
          <w:color w:val="000000"/>
          <w:sz w:val="28"/>
          <w:szCs w:val="28"/>
        </w:rPr>
      </w:pPr>
      <w:r w:rsidRPr="000B5529">
        <w:rPr>
          <w:rFonts w:ascii="仿宋" w:eastAsia="仿宋" w:hAnsi="仿宋" w:hint="eastAsia"/>
          <w:b/>
          <w:bCs/>
          <w:color w:val="000000"/>
          <w:sz w:val="28"/>
          <w:szCs w:val="28"/>
        </w:rPr>
        <w:t>4.验收阶段（2024年6月1日-2024年12月</w:t>
      </w:r>
      <w:r w:rsidRPr="000B5529">
        <w:rPr>
          <w:rFonts w:ascii="仿宋" w:eastAsia="仿宋" w:hAnsi="仿宋"/>
          <w:b/>
          <w:bCs/>
          <w:color w:val="000000"/>
          <w:sz w:val="28"/>
          <w:szCs w:val="28"/>
        </w:rPr>
        <w:t>3</w:t>
      </w:r>
      <w:r w:rsidRPr="000B5529">
        <w:rPr>
          <w:rFonts w:ascii="仿宋" w:eastAsia="仿宋" w:hAnsi="仿宋" w:hint="eastAsia"/>
          <w:b/>
          <w:bCs/>
          <w:color w:val="000000"/>
          <w:sz w:val="28"/>
          <w:szCs w:val="28"/>
        </w:rPr>
        <w:t>1日）</w:t>
      </w:r>
    </w:p>
    <w:p w:rsidR="003B4783" w:rsidRPr="000B5529" w:rsidRDefault="0045657B">
      <w:pPr>
        <w:pStyle w:val="a5"/>
        <w:snapToGrid w:val="0"/>
        <w:spacing w:beforeAutospacing="0" w:afterAutospacing="0" w:line="440" w:lineRule="exact"/>
        <w:ind w:firstLine="555"/>
        <w:jc w:val="both"/>
        <w:textAlignment w:val="baseline"/>
        <w:rPr>
          <w:rFonts w:ascii="仿宋" w:eastAsia="仿宋" w:hAnsi="仿宋"/>
          <w:color w:val="000000"/>
          <w:sz w:val="28"/>
          <w:szCs w:val="28"/>
        </w:rPr>
      </w:pPr>
      <w:r w:rsidRPr="000B5529">
        <w:rPr>
          <w:rFonts w:ascii="仿宋" w:eastAsia="仿宋" w:hAnsi="仿宋" w:hint="eastAsia"/>
          <w:color w:val="000000"/>
          <w:sz w:val="28"/>
          <w:szCs w:val="28"/>
        </w:rPr>
        <w:t>项目承担单位应在项目规定期限之前完成项目。</w:t>
      </w:r>
      <w:r w:rsidRPr="000B5529">
        <w:rPr>
          <w:rFonts w:ascii="仿宋" w:eastAsia="仿宋" w:hAnsi="仿宋" w:hint="eastAsia"/>
          <w:sz w:val="28"/>
          <w:szCs w:val="28"/>
        </w:rPr>
        <w:t>在项目完成后，项目承担单位要向本会报送“广东省药学会研究基金结题报告书”（一式两份，电子版可在本会网站“下载专区”下载）</w:t>
      </w:r>
      <w:r w:rsidRPr="000B5529">
        <w:rPr>
          <w:rFonts w:ascii="仿宋" w:eastAsia="仿宋" w:hAnsi="仿宋" w:hint="eastAsia"/>
          <w:color w:val="000000"/>
          <w:sz w:val="28"/>
          <w:szCs w:val="28"/>
        </w:rPr>
        <w:t>，基金项目秘书组组织专家对项目进行审评验收，验收结果下达项目承担单位。评审通过后的项目结题报告应提交本会备案，同时</w:t>
      </w:r>
      <w:r w:rsidRPr="000B5529">
        <w:rPr>
          <w:rFonts w:ascii="仿宋" w:eastAsia="仿宋" w:hAnsi="仿宋" w:hint="eastAsia"/>
          <w:sz w:val="28"/>
          <w:szCs w:val="28"/>
        </w:rPr>
        <w:t>报送由单位财务部门出具的本项目经费使用决算表</w:t>
      </w:r>
      <w:r w:rsidRPr="000B5529">
        <w:rPr>
          <w:rFonts w:ascii="仿宋" w:eastAsia="仿宋" w:hAnsi="仿宋" w:hint="eastAsia"/>
          <w:color w:val="000000"/>
          <w:sz w:val="28"/>
          <w:szCs w:val="28"/>
        </w:rPr>
        <w:t>。项目承担单位对提供的</w:t>
      </w:r>
      <w:r w:rsidRPr="000B5529">
        <w:rPr>
          <w:rFonts w:ascii="仿宋" w:eastAsia="仿宋" w:hAnsi="仿宋" w:hint="eastAsia"/>
          <w:sz w:val="28"/>
          <w:szCs w:val="28"/>
        </w:rPr>
        <w:t>结题报告等</w:t>
      </w:r>
      <w:r w:rsidRPr="000B5529">
        <w:rPr>
          <w:rFonts w:ascii="仿宋" w:eastAsia="仿宋" w:hAnsi="仿宋" w:hint="eastAsia"/>
          <w:color w:val="000000"/>
          <w:sz w:val="28"/>
          <w:szCs w:val="28"/>
        </w:rPr>
        <w:t>验收文件资料和相关数据的真实性、准确性、完整性负责，凡未提交项目结题报告或其内容不真实的，本会保留追究责任并停止所在单位申报本基金项目一次。</w:t>
      </w:r>
    </w:p>
    <w:p w:rsidR="003B4783" w:rsidRPr="000B5529" w:rsidRDefault="0045657B">
      <w:pPr>
        <w:pStyle w:val="a5"/>
        <w:widowControl/>
        <w:numPr>
          <w:ilvl w:val="0"/>
          <w:numId w:val="1"/>
        </w:numPr>
        <w:shd w:val="clear" w:color="auto" w:fill="FFFFFF"/>
        <w:snapToGrid w:val="0"/>
        <w:spacing w:beforeAutospacing="0" w:afterAutospacing="0" w:line="440" w:lineRule="exact"/>
        <w:ind w:firstLineChars="200" w:firstLine="560"/>
        <w:jc w:val="both"/>
        <w:rPr>
          <w:rFonts w:ascii="仿宋" w:eastAsia="仿宋" w:hAnsi="仿宋" w:cs="黑体"/>
          <w:color w:val="000000"/>
          <w:sz w:val="28"/>
          <w:szCs w:val="28"/>
          <w:shd w:val="clear" w:color="auto" w:fill="FFFFFF"/>
        </w:rPr>
      </w:pPr>
      <w:r w:rsidRPr="000B5529">
        <w:rPr>
          <w:rFonts w:ascii="仿宋" w:eastAsia="仿宋" w:hAnsi="仿宋" w:cs="黑体" w:hint="eastAsia"/>
          <w:color w:val="000000"/>
          <w:sz w:val="28"/>
          <w:szCs w:val="28"/>
          <w:shd w:val="clear" w:color="auto" w:fill="FFFFFF"/>
        </w:rPr>
        <w:t>联系人及联系方式</w:t>
      </w:r>
    </w:p>
    <w:p w:rsidR="003B4783" w:rsidRPr="000B5529" w:rsidRDefault="0045657B">
      <w:pPr>
        <w:pStyle w:val="a5"/>
        <w:snapToGrid w:val="0"/>
        <w:spacing w:beforeAutospacing="0" w:afterAutospacing="0" w:line="440" w:lineRule="exact"/>
        <w:ind w:firstLine="555"/>
        <w:textAlignment w:val="baseline"/>
        <w:rPr>
          <w:rFonts w:ascii="仿宋" w:eastAsia="仿宋" w:hAnsi="仿宋"/>
          <w:color w:val="000000"/>
          <w:sz w:val="28"/>
          <w:szCs w:val="28"/>
        </w:rPr>
      </w:pPr>
      <w:r w:rsidRPr="000B5529">
        <w:rPr>
          <w:rFonts w:ascii="仿宋" w:eastAsia="仿宋" w:hAnsi="仿宋" w:hint="eastAsia"/>
          <w:color w:val="000000"/>
          <w:sz w:val="28"/>
          <w:szCs w:val="28"/>
        </w:rPr>
        <w:t xml:space="preserve">联系地址：广州市东风东路753号东塔7楼701 </w:t>
      </w:r>
      <w:r w:rsidRPr="000B5529">
        <w:rPr>
          <w:rFonts w:ascii="宋体" w:hAnsi="宋体" w:cs="宋体" w:hint="eastAsia"/>
          <w:color w:val="000000"/>
          <w:sz w:val="28"/>
          <w:szCs w:val="28"/>
        </w:rPr>
        <w:t> </w:t>
      </w:r>
      <w:r w:rsidRPr="000B5529">
        <w:rPr>
          <w:rFonts w:ascii="仿宋" w:eastAsia="仿宋" w:hAnsi="仿宋" w:hint="eastAsia"/>
          <w:color w:val="000000"/>
          <w:sz w:val="28"/>
          <w:szCs w:val="28"/>
        </w:rPr>
        <w:t>广东省药学会 510080</w:t>
      </w:r>
    </w:p>
    <w:p w:rsidR="003B4783" w:rsidRPr="000B5529" w:rsidRDefault="0045657B">
      <w:pPr>
        <w:pStyle w:val="a5"/>
        <w:snapToGrid w:val="0"/>
        <w:spacing w:beforeAutospacing="0" w:afterAutospacing="0" w:line="440" w:lineRule="exact"/>
        <w:ind w:firstLine="555"/>
        <w:textAlignment w:val="baseline"/>
        <w:rPr>
          <w:rFonts w:ascii="仿宋" w:eastAsia="仿宋" w:hAnsi="仿宋"/>
          <w:color w:val="000000"/>
          <w:sz w:val="28"/>
          <w:szCs w:val="28"/>
        </w:rPr>
      </w:pPr>
      <w:r w:rsidRPr="000B5529">
        <w:rPr>
          <w:rFonts w:ascii="仿宋" w:eastAsia="仿宋" w:hAnsi="仿宋" w:hint="eastAsia"/>
          <w:color w:val="000000"/>
          <w:sz w:val="28"/>
          <w:szCs w:val="28"/>
        </w:rPr>
        <w:t>联系电话：020-37886329</w:t>
      </w:r>
      <w:r w:rsidRPr="000B5529">
        <w:rPr>
          <w:rFonts w:ascii="宋体" w:hAnsi="宋体" w:cs="宋体" w:hint="eastAsia"/>
          <w:color w:val="000000"/>
          <w:sz w:val="28"/>
          <w:szCs w:val="28"/>
        </w:rPr>
        <w:t> </w:t>
      </w:r>
      <w:r w:rsidRPr="000B5529">
        <w:rPr>
          <w:rFonts w:ascii="仿宋" w:eastAsia="仿宋" w:hAnsi="仿宋" w:hint="eastAsia"/>
          <w:color w:val="000000"/>
          <w:sz w:val="28"/>
          <w:szCs w:val="28"/>
        </w:rPr>
        <w:t xml:space="preserve"> </w:t>
      </w:r>
      <w:r w:rsidRPr="000B5529">
        <w:rPr>
          <w:rFonts w:ascii="宋体" w:hAnsi="宋体" w:cs="宋体" w:hint="eastAsia"/>
          <w:color w:val="000000"/>
          <w:sz w:val="28"/>
          <w:szCs w:val="28"/>
        </w:rPr>
        <w:t>   </w:t>
      </w:r>
      <w:r w:rsidRPr="000B5529">
        <w:rPr>
          <w:rFonts w:ascii="仿宋" w:eastAsia="仿宋" w:hAnsi="仿宋" w:hint="eastAsia"/>
          <w:color w:val="000000"/>
          <w:sz w:val="28"/>
          <w:szCs w:val="28"/>
        </w:rPr>
        <w:t>传</w:t>
      </w:r>
      <w:r w:rsidRPr="000B5529">
        <w:rPr>
          <w:rFonts w:ascii="宋体" w:hAnsi="宋体" w:cs="宋体" w:hint="eastAsia"/>
          <w:color w:val="000000"/>
          <w:sz w:val="28"/>
          <w:szCs w:val="28"/>
        </w:rPr>
        <w:t>  </w:t>
      </w:r>
      <w:r w:rsidRPr="000B5529">
        <w:rPr>
          <w:rFonts w:ascii="仿宋" w:eastAsia="仿宋" w:hAnsi="仿宋" w:hint="eastAsia"/>
          <w:color w:val="000000"/>
          <w:sz w:val="28"/>
          <w:szCs w:val="28"/>
        </w:rPr>
        <w:t xml:space="preserve"> 真：37886330</w:t>
      </w:r>
    </w:p>
    <w:p w:rsidR="003B4783" w:rsidRPr="000B5529" w:rsidRDefault="0045657B">
      <w:pPr>
        <w:pStyle w:val="a5"/>
        <w:snapToGrid w:val="0"/>
        <w:spacing w:beforeAutospacing="0" w:afterAutospacing="0" w:line="440" w:lineRule="exact"/>
        <w:ind w:firstLine="555"/>
        <w:textAlignment w:val="baseline"/>
        <w:rPr>
          <w:rFonts w:ascii="仿宋" w:eastAsia="仿宋" w:hAnsi="仿宋"/>
          <w:color w:val="000000"/>
          <w:sz w:val="28"/>
          <w:szCs w:val="28"/>
        </w:rPr>
      </w:pPr>
      <w:r w:rsidRPr="000B5529">
        <w:rPr>
          <w:rFonts w:ascii="仿宋" w:eastAsia="仿宋" w:hAnsi="仿宋" w:hint="eastAsia"/>
          <w:color w:val="000000"/>
          <w:sz w:val="28"/>
          <w:szCs w:val="28"/>
        </w:rPr>
        <w:t>联 系 人：王  勇</w:t>
      </w:r>
      <w:r w:rsidRPr="000B5529">
        <w:rPr>
          <w:rFonts w:ascii="宋体" w:hAnsi="宋体" w:cs="宋体" w:hint="eastAsia"/>
          <w:color w:val="000000"/>
          <w:sz w:val="28"/>
          <w:szCs w:val="28"/>
        </w:rPr>
        <w:t>              </w:t>
      </w:r>
      <w:r w:rsidRPr="000B5529">
        <w:rPr>
          <w:rFonts w:ascii="仿宋" w:eastAsia="仿宋" w:hAnsi="仿宋" w:cs="Calibri" w:hint="eastAsia"/>
          <w:color w:val="000000"/>
          <w:sz w:val="28"/>
          <w:szCs w:val="28"/>
        </w:rPr>
        <w:t xml:space="preserve">   </w:t>
      </w:r>
      <w:r w:rsidRPr="000B5529">
        <w:rPr>
          <w:rFonts w:ascii="仿宋" w:eastAsia="仿宋" w:hAnsi="仿宋" w:hint="eastAsia"/>
          <w:color w:val="000000"/>
          <w:sz w:val="28"/>
          <w:szCs w:val="28"/>
        </w:rPr>
        <w:t>E-mail ：gdsyxh45@126.com</w:t>
      </w:r>
    </w:p>
    <w:p w:rsidR="003B4783" w:rsidRPr="000B5529" w:rsidRDefault="0045657B">
      <w:pPr>
        <w:pStyle w:val="a5"/>
        <w:snapToGrid w:val="0"/>
        <w:spacing w:beforeAutospacing="0" w:afterAutospacing="0" w:line="440" w:lineRule="exact"/>
        <w:ind w:firstLine="555"/>
        <w:textAlignment w:val="baseline"/>
        <w:rPr>
          <w:rFonts w:ascii="仿宋" w:eastAsia="仿宋" w:hAnsi="仿宋"/>
          <w:color w:val="000000"/>
          <w:sz w:val="28"/>
          <w:szCs w:val="28"/>
        </w:rPr>
      </w:pPr>
      <w:r w:rsidRPr="000B5529">
        <w:rPr>
          <w:rFonts w:ascii="仿宋" w:eastAsia="仿宋" w:hAnsi="仿宋" w:hint="eastAsia"/>
          <w:color w:val="000000"/>
          <w:sz w:val="28"/>
          <w:szCs w:val="28"/>
        </w:rPr>
        <w:t>网</w:t>
      </w:r>
      <w:r w:rsidRPr="000B5529">
        <w:rPr>
          <w:rFonts w:ascii="宋体" w:hAnsi="宋体" w:cs="宋体" w:hint="eastAsia"/>
          <w:color w:val="000000"/>
          <w:sz w:val="28"/>
          <w:szCs w:val="28"/>
        </w:rPr>
        <w:t>   </w:t>
      </w:r>
      <w:r w:rsidRPr="000B5529">
        <w:rPr>
          <w:rFonts w:ascii="仿宋" w:eastAsia="仿宋" w:hAnsi="仿宋" w:hint="eastAsia"/>
          <w:color w:val="000000"/>
          <w:sz w:val="28"/>
          <w:szCs w:val="28"/>
        </w:rPr>
        <w:t xml:space="preserve"> 址：http://www.sinopharmacy.com.cn</w:t>
      </w:r>
    </w:p>
    <w:p w:rsidR="003B4783" w:rsidRPr="000B5529" w:rsidRDefault="003B4783">
      <w:pPr>
        <w:ind w:firstLineChars="200" w:firstLine="560"/>
        <w:rPr>
          <w:rFonts w:ascii="仿宋" w:eastAsia="仿宋" w:hAnsi="仿宋" w:cs="仿宋"/>
          <w:color w:val="000000"/>
          <w:kern w:val="0"/>
          <w:sz w:val="28"/>
          <w:szCs w:val="28"/>
          <w:shd w:val="clear" w:color="auto" w:fill="FFFFFF"/>
        </w:rPr>
      </w:pPr>
    </w:p>
    <w:sectPr w:rsidR="003B4783" w:rsidRPr="000B5529" w:rsidSect="00BD1DA9">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81" w:rsidRDefault="00954381">
      <w:r>
        <w:separator/>
      </w:r>
    </w:p>
  </w:endnote>
  <w:endnote w:type="continuationSeparator" w:id="0">
    <w:p w:rsidR="00954381" w:rsidRDefault="009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4" w:rsidRDefault="004E0B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83" w:rsidRDefault="003B478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4" w:rsidRDefault="004E0B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81" w:rsidRDefault="00954381">
      <w:r>
        <w:separator/>
      </w:r>
    </w:p>
  </w:footnote>
  <w:footnote w:type="continuationSeparator" w:id="0">
    <w:p w:rsidR="00954381" w:rsidRDefault="0095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4" w:rsidRDefault="004E0B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4" w:rsidRDefault="004E0B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4" w:rsidRDefault="004E0B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A2B7"/>
    <w:multiLevelType w:val="singleLevel"/>
    <w:tmpl w:val="4E9FA2B7"/>
    <w:lvl w:ilvl="0">
      <w:start w:val="1"/>
      <w:numFmt w:val="decimal"/>
      <w:suff w:val="space"/>
      <w:lvlText w:val="%1."/>
      <w:lvlJc w:val="left"/>
    </w:lvl>
  </w:abstractNum>
  <w:abstractNum w:abstractNumId="1">
    <w:nsid w:val="53B5E107"/>
    <w:multiLevelType w:val="singleLevel"/>
    <w:tmpl w:val="53B5E107"/>
    <w:lvl w:ilvl="0">
      <w:start w:val="1"/>
      <w:numFmt w:val="chineseCounting"/>
      <w:suff w:val="nothing"/>
      <w:lvlText w:val="%1、"/>
      <w:lvlJc w:val="left"/>
      <w:rPr>
        <w:rFonts w:hint="eastAsia"/>
      </w:rPr>
    </w:lvl>
  </w:abstractNum>
  <w:abstractNum w:abstractNumId="2">
    <w:nsid w:val="6B66082A"/>
    <w:multiLevelType w:val="singleLevel"/>
    <w:tmpl w:val="6B66082A"/>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aa">
    <w15:presenceInfo w15:providerId="None" w15:userI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YTE2MGM1YjA2ZjcyNTQ0YmE5YmU1YTlhZDY1ZWUifQ=="/>
    <w:docVar w:name="KSO_WPS_MARK_KEY" w:val="c93e207f-d7b3-433e-be6f-c6573f80d791"/>
  </w:docVars>
  <w:rsids>
    <w:rsidRoot w:val="6A9D449C"/>
    <w:rsid w:val="000B5529"/>
    <w:rsid w:val="003B4783"/>
    <w:rsid w:val="0045657B"/>
    <w:rsid w:val="004D4C3A"/>
    <w:rsid w:val="004E0B34"/>
    <w:rsid w:val="0058180A"/>
    <w:rsid w:val="00954381"/>
    <w:rsid w:val="00BD1DA9"/>
    <w:rsid w:val="12FE25E5"/>
    <w:rsid w:val="1B114BB8"/>
    <w:rsid w:val="1CEA7147"/>
    <w:rsid w:val="1E954F8D"/>
    <w:rsid w:val="4D820727"/>
    <w:rsid w:val="69F716CD"/>
    <w:rsid w:val="6A9D449C"/>
    <w:rsid w:val="72A21F1E"/>
    <w:rsid w:val="7C2D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cp:lastPrinted>2023-01-12T08:51:00Z</cp:lastPrinted>
  <dcterms:created xsi:type="dcterms:W3CDTF">2023-01-12T06:33:00Z</dcterms:created>
  <dcterms:modified xsi:type="dcterms:W3CDTF">2023-01-31T06:17:00Z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C27DFA653F4C416FAB722BC146F8A838</vt:lpwstr>
  </property>
</Properties>
</file>