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5C1F2">
      <w:pPr>
        <w:spacing w:line="560" w:lineRule="exact"/>
        <w:rPr>
          <w:rFonts w:hint="eastAsia" w:ascii="仿宋" w:hAnsi="仿宋" w:eastAsia="仿宋"/>
          <w:sz w:val="32"/>
          <w:szCs w:val="32"/>
          <w:lang w:eastAsia="zh-CN"/>
        </w:rPr>
      </w:pPr>
      <w:r>
        <w:rPr>
          <w:rFonts w:hint="eastAsia" w:ascii="仿宋" w:hAnsi="仿宋" w:eastAsia="仿宋"/>
          <w:sz w:val="32"/>
          <w:szCs w:val="32"/>
        </w:rPr>
        <w:t>附件1</w:t>
      </w:r>
      <w:r>
        <w:rPr>
          <w:rFonts w:hint="eastAsia" w:ascii="仿宋" w:hAnsi="仿宋" w:eastAsia="仿宋"/>
          <w:sz w:val="32"/>
          <w:szCs w:val="32"/>
          <w:lang w:eastAsia="zh-CN"/>
        </w:rPr>
        <w:t>：</w:t>
      </w:r>
    </w:p>
    <w:p w14:paraId="1DB21B82">
      <w:pPr>
        <w:spacing w:line="560" w:lineRule="exact"/>
        <w:rPr>
          <w:rFonts w:ascii="仿宋" w:hAnsi="仿宋" w:eastAsia="仿宋"/>
          <w:sz w:val="32"/>
          <w:szCs w:val="32"/>
        </w:rPr>
      </w:pPr>
    </w:p>
    <w:p w14:paraId="060C7F56">
      <w:pPr>
        <w:spacing w:line="560" w:lineRule="exact"/>
        <w:jc w:val="center"/>
        <w:rPr>
          <w:rFonts w:ascii="宋体" w:hAnsi="宋体"/>
          <w:b/>
          <w:sz w:val="44"/>
          <w:szCs w:val="44"/>
        </w:rPr>
      </w:pPr>
      <w:r>
        <w:rPr>
          <w:rFonts w:hint="eastAsia" w:ascii="宋体" w:hAnsi="宋体"/>
          <w:b/>
          <w:sz w:val="44"/>
          <w:szCs w:val="44"/>
        </w:rPr>
        <w:t>2026年广东省医院药学研究基金——慢病药物临床评价与药学研究专项基金（中美华东</w:t>
      </w:r>
    </w:p>
    <w:p w14:paraId="4CE81073">
      <w:pPr>
        <w:spacing w:line="560" w:lineRule="exact"/>
        <w:jc w:val="center"/>
        <w:rPr>
          <w:rFonts w:ascii="宋体" w:hAnsi="宋体"/>
          <w:b/>
          <w:sz w:val="44"/>
          <w:szCs w:val="44"/>
        </w:rPr>
      </w:pPr>
      <w:r>
        <w:rPr>
          <w:rFonts w:hint="eastAsia" w:ascii="宋体" w:hAnsi="宋体"/>
          <w:b/>
          <w:sz w:val="44"/>
          <w:szCs w:val="44"/>
        </w:rPr>
        <w:t>基金）工作方案</w:t>
      </w:r>
    </w:p>
    <w:p w14:paraId="18460A8C">
      <w:pPr>
        <w:spacing w:line="540" w:lineRule="exact"/>
        <w:rPr>
          <w:rFonts w:ascii="仿宋" w:hAnsi="仿宋" w:eastAsia="仿宋"/>
          <w:b/>
          <w:bCs/>
          <w:sz w:val="28"/>
          <w:szCs w:val="28"/>
        </w:rPr>
      </w:pPr>
    </w:p>
    <w:p w14:paraId="0C6068B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b/>
          <w:snapToGrid w:val="0"/>
          <w:sz w:val="32"/>
          <w:szCs w:val="32"/>
        </w:rPr>
      </w:pPr>
      <w:r>
        <w:rPr>
          <w:rFonts w:hint="eastAsia" w:ascii="仿宋" w:hAnsi="仿宋" w:eastAsia="仿宋"/>
          <w:b/>
          <w:snapToGrid w:val="0"/>
          <w:sz w:val="32"/>
          <w:szCs w:val="32"/>
        </w:rPr>
        <w:t>一</w:t>
      </w:r>
      <w:r>
        <w:rPr>
          <w:rFonts w:hint="eastAsia" w:ascii="仿宋" w:hAnsi="仿宋" w:eastAsia="仿宋"/>
          <w:b/>
          <w:snapToGrid w:val="0"/>
          <w:sz w:val="32"/>
          <w:szCs w:val="32"/>
          <w:lang w:eastAsia="zh-CN"/>
        </w:rPr>
        <w:t>、</w:t>
      </w:r>
      <w:r>
        <w:rPr>
          <w:rFonts w:hint="eastAsia" w:ascii="仿宋" w:hAnsi="仿宋" w:eastAsia="仿宋"/>
          <w:b/>
          <w:snapToGrid w:val="0"/>
          <w:sz w:val="32"/>
          <w:szCs w:val="32"/>
        </w:rPr>
        <w:t>宗旨</w:t>
      </w:r>
    </w:p>
    <w:p w14:paraId="34FBC48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napToGrid w:val="0"/>
          <w:sz w:val="32"/>
          <w:szCs w:val="32"/>
        </w:rPr>
      </w:pPr>
      <w:r>
        <w:rPr>
          <w:rFonts w:hint="eastAsia" w:ascii="仿宋" w:hAnsi="仿宋" w:eastAsia="仿宋"/>
          <w:sz w:val="32"/>
          <w:szCs w:val="32"/>
        </w:rPr>
        <w:t>为进一步鼓励医疗机构开展慢病药物的临床药学研究，聚焦慢病药物的有效性、安全性、经济性评价等方面，推动医疗机构慢病药品的合理使用与管理优化，为药品准入、临床用药提供有力的科学依据，拟设立“2026年广东省医院药学研究基金——慢病药物临床评价与药学研究专项基金”。</w:t>
      </w:r>
    </w:p>
    <w:p w14:paraId="7D13233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napToGrid w:val="0"/>
          <w:sz w:val="32"/>
          <w:szCs w:val="32"/>
        </w:rPr>
      </w:pPr>
    </w:p>
    <w:p w14:paraId="0908BB7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b/>
          <w:snapToGrid w:val="0"/>
          <w:sz w:val="32"/>
          <w:szCs w:val="32"/>
        </w:rPr>
      </w:pPr>
      <w:r>
        <w:rPr>
          <w:rFonts w:hint="eastAsia" w:ascii="仿宋" w:hAnsi="仿宋" w:eastAsia="仿宋"/>
          <w:b/>
          <w:snapToGrid w:val="0"/>
          <w:sz w:val="32"/>
          <w:szCs w:val="32"/>
        </w:rPr>
        <w:t>二</w:t>
      </w:r>
      <w:r>
        <w:rPr>
          <w:rFonts w:hint="eastAsia" w:ascii="仿宋" w:hAnsi="仿宋" w:eastAsia="仿宋"/>
          <w:b/>
          <w:snapToGrid w:val="0"/>
          <w:sz w:val="32"/>
          <w:szCs w:val="32"/>
          <w:lang w:eastAsia="zh-CN"/>
        </w:rPr>
        <w:t>、</w:t>
      </w:r>
      <w:r>
        <w:rPr>
          <w:rFonts w:hint="eastAsia" w:ascii="仿宋" w:hAnsi="仿宋" w:eastAsia="仿宋"/>
          <w:b/>
          <w:snapToGrid w:val="0"/>
          <w:sz w:val="32"/>
          <w:szCs w:val="32"/>
        </w:rPr>
        <w:t>委员会组成</w:t>
      </w:r>
    </w:p>
    <w:p w14:paraId="4BD21FE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2026年广东省医院药学研究基金评审委员会（以下简称“评委会”）由广东省药学会相关专业委员会成员及三甲医院临床或药学专家等具有高级技术职称的人员组成。</w:t>
      </w:r>
    </w:p>
    <w:p w14:paraId="04A67E9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napToGrid w:val="0"/>
          <w:sz w:val="32"/>
          <w:szCs w:val="32"/>
        </w:rPr>
      </w:pPr>
    </w:p>
    <w:p w14:paraId="6D9E75C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b/>
          <w:snapToGrid w:val="0"/>
          <w:sz w:val="32"/>
          <w:szCs w:val="32"/>
        </w:rPr>
      </w:pPr>
      <w:r>
        <w:rPr>
          <w:rFonts w:hint="eastAsia" w:ascii="仿宋" w:hAnsi="仿宋" w:eastAsia="仿宋"/>
          <w:b/>
          <w:snapToGrid w:val="0"/>
          <w:sz w:val="32"/>
          <w:szCs w:val="32"/>
        </w:rPr>
        <w:t>三</w:t>
      </w:r>
      <w:r>
        <w:rPr>
          <w:rFonts w:hint="eastAsia" w:ascii="仿宋" w:hAnsi="仿宋" w:eastAsia="仿宋"/>
          <w:b/>
          <w:snapToGrid w:val="0"/>
          <w:sz w:val="32"/>
          <w:szCs w:val="32"/>
          <w:lang w:eastAsia="zh-CN"/>
        </w:rPr>
        <w:t>、</w:t>
      </w:r>
      <w:r>
        <w:rPr>
          <w:rFonts w:hint="eastAsia" w:ascii="仿宋" w:hAnsi="仿宋" w:eastAsia="仿宋"/>
          <w:b/>
          <w:snapToGrid w:val="0"/>
          <w:sz w:val="32"/>
          <w:szCs w:val="32"/>
        </w:rPr>
        <w:t>基金申报运行流程</w:t>
      </w:r>
    </w:p>
    <w:p w14:paraId="7843B1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（一）项目方向</w:t>
      </w:r>
    </w:p>
    <w:p w14:paraId="1122D8D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项目拟资助以下研究方向，申报人可根据实际情况，选择符合方向的课题进行申报（立项糖尿病领域、心血管领域、免疫领域、肾病领域、呼吸领域、肿瘤领域等治疗领域药物研究）：</w:t>
      </w:r>
    </w:p>
    <w:p w14:paraId="4768DC3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慢病药物的临床综合评价;</w:t>
      </w:r>
    </w:p>
    <w:p w14:paraId="7DEEA72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2.医疗机构慢病药物管理相关研究;</w:t>
      </w:r>
    </w:p>
    <w:p w14:paraId="3C0CFBE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3.慢病药物临床路径与用药规范化研究；</w:t>
      </w:r>
    </w:p>
    <w:p w14:paraId="1F0B3CB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药学服务中慢病管理的相关研究；</w:t>
      </w:r>
    </w:p>
    <w:p w14:paraId="755A8C2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慢病居家药学服务与科普宣教内容相结合模式的探索;</w:t>
      </w:r>
    </w:p>
    <w:p w14:paraId="2CA8520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肿瘤药物相关的药学评价与研究；</w:t>
      </w:r>
    </w:p>
    <w:p w14:paraId="4A9D098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7.其他慢病药物相关的药学评价与研究。</w:t>
      </w:r>
    </w:p>
    <w:p w14:paraId="73AA01E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项目数量及支持经费</w:t>
      </w:r>
    </w:p>
    <w:p w14:paraId="3C14781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本年度研究基金设立重点委托课题5项，一般课题25项，青年课题6项，合计36项。</w:t>
      </w:r>
    </w:p>
    <w:p w14:paraId="06EDD64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重点课题（4万元/项）。本项课题支持申报人聚焦前沿学科和国家重大需求，开展深入、系统的创新性研究。申报人应具备副高及以上职称，原则上不超过55周岁，课题申报单位原则上要求为三级甲等医院。</w:t>
      </w:r>
    </w:p>
    <w:p w14:paraId="7CBD935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一般课题（2万元/项）。本项课题支持申报人针对已有较好基础的研究方向开展研究，提升原始创新能力和国内影响力，研究内容需具有科学性和实用性。课题申报单位要求为二级及以上医院。</w:t>
      </w:r>
    </w:p>
    <w:p w14:paraId="41CF10E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青年课题（1万元/项）。本项课题主要突出培育项目，支持药学人员在选题范围内开展自由探索研究。课题申报单位要求为二级及以上医院，申报人原则上不超过45周岁。</w:t>
      </w:r>
    </w:p>
    <w:p w14:paraId="2A43B06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经立项后一次性拨付资助经费，课题实施周期原则上不超过1年，如确需要可延期1年，但需提交延期报告。课题完成后需提交研究成果与总结报告，经专家评审合格后结题。</w:t>
      </w:r>
    </w:p>
    <w:p w14:paraId="55CA6F7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（三）具体流程</w:t>
      </w:r>
    </w:p>
    <w:p w14:paraId="69B3B2D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药学会发项目申报通知到各医院药学部门→医院药学部门向药学会提供科研方案→评委会评审方案的合理性，选出立项项目→立项单位签订立项合同书→药学会将经费转入立项单位→项目研究→向药学会交结题报告→评审→通过评审的结题报告由药学会备案。</w:t>
      </w:r>
    </w:p>
    <w:p w14:paraId="07405E1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四</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rPr>
        <w:t>项目申请</w:t>
      </w:r>
    </w:p>
    <w:p w14:paraId="32262A6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广东省行政区内二级以上医院在岗药学人员可向广东省药学会提出项目申请（每家医院限报1-</w:t>
      </w:r>
      <w:r>
        <w:rPr>
          <w:rFonts w:ascii="仿宋" w:hAnsi="仿宋" w:eastAsia="仿宋"/>
          <w:sz w:val="32"/>
          <w:szCs w:val="32"/>
        </w:rPr>
        <w:t>2</w:t>
      </w:r>
      <w:r>
        <w:rPr>
          <w:rFonts w:hint="eastAsia" w:ascii="仿宋" w:hAnsi="仿宋" w:eastAsia="仿宋"/>
          <w:sz w:val="32"/>
          <w:szCs w:val="32"/>
        </w:rPr>
        <w:t>个项目，已获得本会医院药学研究基金资助但未结题的项目负责人不得申报本年度基金），提交指定项目申请书，申请书须经申请者单位同意并签盖公章。评委会评选出</w:t>
      </w:r>
      <w:r>
        <w:rPr>
          <w:rFonts w:ascii="仿宋" w:hAnsi="仿宋" w:eastAsia="仿宋"/>
          <w:sz w:val="32"/>
          <w:szCs w:val="32"/>
        </w:rPr>
        <w:t>36</w:t>
      </w:r>
      <w:r>
        <w:rPr>
          <w:rFonts w:hint="eastAsia" w:ascii="仿宋" w:hAnsi="仿宋" w:eastAsia="仿宋"/>
          <w:sz w:val="32"/>
          <w:szCs w:val="32"/>
        </w:rPr>
        <w:t>个项目并确定资助金额，最终以在广东省药学会官网公布为准，获得立项单位须在名单公布后15个工作日内与本会签订《广东省医院药学研究基金立项合同书》。</w:t>
      </w:r>
    </w:p>
    <w:p w14:paraId="7EDB970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napToGrid w:val="0"/>
          <w:sz w:val="32"/>
          <w:szCs w:val="32"/>
        </w:rPr>
        <w:t>（</w:t>
      </w:r>
      <w:r>
        <w:rPr>
          <w:rFonts w:hint="eastAsia" w:ascii="仿宋" w:hAnsi="仿宋" w:eastAsia="仿宋"/>
          <w:snapToGrid w:val="0"/>
          <w:sz w:val="32"/>
          <w:szCs w:val="32"/>
        </w:rPr>
        <w:t>五）</w:t>
      </w:r>
      <w:r>
        <w:rPr>
          <w:rFonts w:hint="eastAsia" w:ascii="仿宋" w:hAnsi="仿宋" w:eastAsia="仿宋"/>
          <w:sz w:val="32"/>
          <w:szCs w:val="32"/>
        </w:rPr>
        <w:t>科研经费管理</w:t>
      </w:r>
    </w:p>
    <w:p w14:paraId="44E524D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1、项目立项后，广东省药学会将项目经费转入立项单位。</w:t>
      </w:r>
      <w:r>
        <w:rPr>
          <w:rFonts w:hint="eastAsia" w:ascii="仿宋" w:hAnsi="仿宋" w:eastAsia="仿宋"/>
          <w:b/>
          <w:snapToGrid w:val="0"/>
          <w:sz w:val="32"/>
          <w:szCs w:val="32"/>
        </w:rPr>
        <w:t>根据国家财务审计政策，立项单位在收取科研基金后，须在15个工作日内提供税务发票。</w:t>
      </w:r>
      <w:r>
        <w:rPr>
          <w:rFonts w:hint="eastAsia" w:ascii="仿宋" w:hAnsi="仿宋" w:eastAsia="仿宋"/>
          <w:sz w:val="32"/>
          <w:szCs w:val="32"/>
        </w:rPr>
        <w:t>由立项单位监督管理经费的使用，保证专款专用。</w:t>
      </w:r>
    </w:p>
    <w:p w14:paraId="1BB750B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课题负责人应积极使用相关科研经费着手课题的进展实施。凡经费下达超过半年（含半年）完全没有经费支出的项目负责人原则上不得申报下一年度新的课题。本学会将加强项目关键环节考核，项目实施进度严重滞后或难以达到预期绩效目标的，及时予以调整或取消后续支持。</w:t>
      </w:r>
    </w:p>
    <w:p w14:paraId="36A293B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3、资助项目一经批准，不得无故中止。资助项目负责人如调动工作，需把项目迁移到新单位继续开展研究，应征得调出、调入单位同意并签署意见，同时在本学会进行备案。</w:t>
      </w:r>
    </w:p>
    <w:p w14:paraId="012C72A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4、资助项目因故中止或撤销，提交有关《项目中止报告表》及项目经费决算表，及时清理账目，将余款限</w:t>
      </w:r>
      <w:r>
        <w:rPr>
          <w:rFonts w:hint="eastAsia" w:ascii="仿宋" w:hAnsi="仿宋" w:eastAsia="仿宋"/>
          <w:sz w:val="32"/>
          <w:szCs w:val="32"/>
          <w:lang w:val="en-US" w:eastAsia="zh-CN"/>
        </w:rPr>
        <w:t>3</w:t>
      </w:r>
      <w:r>
        <w:rPr>
          <w:rFonts w:hint="eastAsia" w:ascii="仿宋" w:hAnsi="仿宋" w:eastAsia="仿宋"/>
          <w:sz w:val="32"/>
          <w:szCs w:val="32"/>
        </w:rPr>
        <w:t>个月内悉数交由本学会审查后交由本学会财务核销。</w:t>
      </w:r>
    </w:p>
    <w:p w14:paraId="387269D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对于不能按照要求完成的立项课题将不予结题。经费退回学会。</w:t>
      </w:r>
    </w:p>
    <w:p w14:paraId="37552A2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六）结题材料</w:t>
      </w:r>
    </w:p>
    <w:p w14:paraId="1D41A6E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项目完成后，立项单位应向评委会提交</w:t>
      </w:r>
      <w:r>
        <w:rPr>
          <w:rFonts w:hint="eastAsia" w:ascii="仿宋" w:hAnsi="仿宋" w:eastAsia="仿宋"/>
          <w:b/>
          <w:snapToGrid w:val="0"/>
          <w:sz w:val="32"/>
          <w:szCs w:val="32"/>
        </w:rPr>
        <w:t>项目结题报告与单位财务部门出具的经费使用清单</w:t>
      </w:r>
      <w:r>
        <w:rPr>
          <w:rFonts w:hint="eastAsia" w:ascii="仿宋" w:hAnsi="仿宋" w:eastAsia="仿宋"/>
          <w:snapToGrid w:val="0"/>
          <w:sz w:val="32"/>
          <w:szCs w:val="32"/>
        </w:rPr>
        <w:t>，</w:t>
      </w:r>
      <w:r>
        <w:rPr>
          <w:rFonts w:hint="eastAsia" w:ascii="仿宋" w:hAnsi="仿宋" w:eastAsia="仿宋"/>
          <w:sz w:val="32"/>
          <w:szCs w:val="32"/>
        </w:rPr>
        <w:t>由评委会负责评审。评审通过后的项目结题报告应交本会备案。</w:t>
      </w:r>
      <w:r>
        <w:rPr>
          <w:rFonts w:hint="eastAsia" w:ascii="仿宋" w:hAnsi="仿宋" w:eastAsia="仿宋"/>
          <w:b/>
          <w:snapToGrid w:val="0"/>
          <w:sz w:val="32"/>
          <w:szCs w:val="32"/>
        </w:rPr>
        <w:t>凡未提交项目结题报告或其内容不真实的，本会保留追究责任。</w:t>
      </w:r>
    </w:p>
    <w:p w14:paraId="230EB88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七）知识产权</w:t>
      </w:r>
    </w:p>
    <w:p w14:paraId="4D9EAC8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科研项目成果的知识产权属于研究者所有，但本会及赞助单位可以在其资料中无偿引用该研究成果。</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49"/>
    <w:rsid w:val="0001143D"/>
    <w:rsid w:val="0004180D"/>
    <w:rsid w:val="00044D73"/>
    <w:rsid w:val="000D1E5B"/>
    <w:rsid w:val="000E6342"/>
    <w:rsid w:val="00105DE0"/>
    <w:rsid w:val="00135B59"/>
    <w:rsid w:val="0015116C"/>
    <w:rsid w:val="00164000"/>
    <w:rsid w:val="00225BE6"/>
    <w:rsid w:val="002841F8"/>
    <w:rsid w:val="002A5150"/>
    <w:rsid w:val="002A6F68"/>
    <w:rsid w:val="003464DA"/>
    <w:rsid w:val="003C1310"/>
    <w:rsid w:val="003C71DB"/>
    <w:rsid w:val="004136AC"/>
    <w:rsid w:val="00471451"/>
    <w:rsid w:val="0048320F"/>
    <w:rsid w:val="004B415D"/>
    <w:rsid w:val="004E2DA6"/>
    <w:rsid w:val="00505F15"/>
    <w:rsid w:val="00536622"/>
    <w:rsid w:val="0055320F"/>
    <w:rsid w:val="00571E98"/>
    <w:rsid w:val="005A043C"/>
    <w:rsid w:val="005F2E17"/>
    <w:rsid w:val="006047BB"/>
    <w:rsid w:val="006475DD"/>
    <w:rsid w:val="0067195E"/>
    <w:rsid w:val="00671F4C"/>
    <w:rsid w:val="0068658F"/>
    <w:rsid w:val="006A1933"/>
    <w:rsid w:val="006C35CB"/>
    <w:rsid w:val="006D4F02"/>
    <w:rsid w:val="006E57F6"/>
    <w:rsid w:val="007674C6"/>
    <w:rsid w:val="0081090B"/>
    <w:rsid w:val="00814F6F"/>
    <w:rsid w:val="00825DC4"/>
    <w:rsid w:val="00890731"/>
    <w:rsid w:val="008E5E49"/>
    <w:rsid w:val="00903DA0"/>
    <w:rsid w:val="00A06F0D"/>
    <w:rsid w:val="00A85AC9"/>
    <w:rsid w:val="00AC60C5"/>
    <w:rsid w:val="00AC7D0E"/>
    <w:rsid w:val="00B63353"/>
    <w:rsid w:val="00BB765F"/>
    <w:rsid w:val="00C34DEA"/>
    <w:rsid w:val="00C5054D"/>
    <w:rsid w:val="00C5529D"/>
    <w:rsid w:val="00CB2E62"/>
    <w:rsid w:val="00D144C0"/>
    <w:rsid w:val="00D26DE5"/>
    <w:rsid w:val="00D27A5B"/>
    <w:rsid w:val="00D62DF4"/>
    <w:rsid w:val="00E46F1E"/>
    <w:rsid w:val="00FC6BA8"/>
    <w:rsid w:val="091C4A51"/>
    <w:rsid w:val="15C06467"/>
    <w:rsid w:val="16001A6E"/>
    <w:rsid w:val="38EF5896"/>
    <w:rsid w:val="3A49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1728</Words>
  <Characters>1756</Characters>
  <Lines>12</Lines>
  <Paragraphs>3</Paragraphs>
  <TotalTime>0</TotalTime>
  <ScaleCrop>false</ScaleCrop>
  <LinksUpToDate>false</LinksUpToDate>
  <CharactersWithSpaces>1756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2026-01-14T03:41:00Z</dcterms:created>
  <dc:creator>lenovo</dc:creator>
  <cp:lastModifiedBy>雨籽</cp:lastModifiedBy>
  <cp:lastPrinted>2026-01-19T07:40:00Z</cp:lastPrinted>
  <dcterms:modified xsi:type="dcterms:W3CDTF">2026-01-19T08:17:29Z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eyJoZGlkIjoiNDg0ZjFmMmY2NWUzMDM5ZDY3MmI5MzA3MTg1YmJhYmYiLCJ1c2VySWQiOiIxMjMwMTQwNzQ5In0=</vt:lpwstr>
  </property>
  <property fmtid="{D5CDD505-2E9C-101B-9397-08002B2CF9AE}" pid="3" name="KSOProductBuildVer">
    <vt:lpwstr>2052-12.1.0.24034</vt:lpwstr>
  </property>
  <property fmtid="{D5CDD505-2E9C-101B-9397-08002B2CF9AE}" pid="4" name="ICV">
    <vt:lpwstr>D23F9D54877C4C90B3729DC89BF06A96_12</vt:lpwstr>
  </property>
</Properties>
</file>